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spacing w:before="0" w:after="0"/>
        <w:ind w:left="0" w:firstLine="720"/>
        <w:jc w:val="center"/>
        <w:rPr>
          <w:rFonts w:ascii="Century Gothic" w:hAnsi="Century Gothic"/>
          <w:b/>
          <w:b/>
          <w:bCs/>
          <w:sz w:val="28"/>
          <w:szCs w:val="28"/>
        </w:rPr>
      </w:pPr>
      <w:r>
        <w:rPr>
          <w:rFonts w:ascii="Century Gothic" w:hAnsi="Century Gothic"/>
          <w:b/>
          <w:bCs/>
          <w:sz w:val="28"/>
          <w:szCs w:val="28"/>
        </w:rPr>
        <w:t>ORDENANZA FISCAL REGULADORA DEL IMPUESTO SOBRE ACTIVIDADES ECONÓMICAS</w:t>
      </w:r>
    </w:p>
    <w:p>
      <w:pPr>
        <w:pStyle w:val="Ttulo1"/>
        <w:spacing w:before="0" w:after="0"/>
        <w:ind w:left="0" w:hanging="0"/>
        <w:rPr>
          <w:rFonts w:ascii="Century Gothic" w:hAnsi="Century Gothic"/>
          <w:sz w:val="20"/>
          <w:szCs w:val="20"/>
        </w:rPr>
      </w:pPr>
      <w:r>
        <w:rPr>
          <w:rFonts w:ascii="Century Gothic" w:hAnsi="Century Gothic"/>
          <w:sz w:val="20"/>
          <w:szCs w:val="20"/>
        </w:rPr>
      </w:r>
    </w:p>
    <w:p>
      <w:pPr>
        <w:pStyle w:val="Ttulo1"/>
        <w:spacing w:before="0" w:after="0"/>
        <w:ind w:left="0" w:hanging="0"/>
        <w:rPr>
          <w:rFonts w:ascii="Century Gothic" w:hAnsi="Century Gothic"/>
          <w:sz w:val="20"/>
          <w:szCs w:val="20"/>
        </w:rPr>
      </w:pPr>
      <w:r>
        <w:rPr>
          <w:rFonts w:ascii="Century Gothic" w:hAnsi="Century Gothic"/>
          <w:sz w:val="20"/>
          <w:szCs w:val="20"/>
        </w:rPr>
      </w:r>
    </w:p>
    <w:p>
      <w:pPr>
        <w:pStyle w:val="Ttulo1"/>
        <w:spacing w:before="0" w:after="0"/>
        <w:ind w:left="0" w:hanging="0"/>
        <w:rPr>
          <w:rFonts w:ascii="Century Gothic" w:hAnsi="Century Gothic"/>
          <w:sz w:val="20"/>
          <w:szCs w:val="20"/>
        </w:rPr>
      </w:pPr>
      <w:r>
        <w:rPr>
          <w:rFonts w:ascii="Century Gothic" w:hAnsi="Century Gothic"/>
          <w:sz w:val="20"/>
          <w:szCs w:val="20"/>
        </w:rPr>
      </w:r>
    </w:p>
    <w:p>
      <w:pPr>
        <w:pStyle w:val="Ttulo1"/>
        <w:spacing w:before="0" w:after="0"/>
        <w:ind w:left="0" w:hanging="0"/>
        <w:jc w:val="center"/>
        <w:rPr>
          <w:rFonts w:ascii="Century Gothic" w:hAnsi="Century Gothic"/>
          <w:sz w:val="20"/>
          <w:szCs w:val="20"/>
        </w:rPr>
      </w:pPr>
      <w:r>
        <w:rPr>
          <w:rFonts w:ascii="Century Gothic" w:hAnsi="Century Gothic"/>
          <w:sz w:val="20"/>
          <w:szCs w:val="20"/>
        </w:rPr>
        <w:t>Capítulo I. Naturaleza y fundamento</w:t>
      </w:r>
    </w:p>
    <w:p>
      <w:pPr>
        <w:pStyle w:val="Normal"/>
        <w:jc w:val="both"/>
        <w:rPr>
          <w:rFonts w:ascii="Century Gothic" w:hAnsi="Century Gothic"/>
          <w:b/>
          <w:b/>
          <w:sz w:val="20"/>
          <w:szCs w:val="20"/>
        </w:rPr>
      </w:pPr>
      <w:r>
        <w:rPr>
          <w:rFonts w:ascii="Century Gothic" w:hAnsi="Century Gothic"/>
          <w:b/>
          <w:sz w:val="20"/>
          <w:szCs w:val="20"/>
        </w:rPr>
      </w:r>
    </w:p>
    <w:p>
      <w:pPr>
        <w:pStyle w:val="Normal"/>
        <w:jc w:val="both"/>
        <w:rPr>
          <w:rFonts w:ascii="Century Gothic" w:hAnsi="Century Gothic"/>
          <w:b/>
          <w:b/>
          <w:sz w:val="20"/>
          <w:szCs w:val="20"/>
        </w:rPr>
      </w:pPr>
      <w:r>
        <w:rPr>
          <w:rFonts w:ascii="Century Gothic" w:hAnsi="Century Gothic"/>
          <w:b/>
          <w:sz w:val="20"/>
          <w:szCs w:val="20"/>
        </w:rPr>
        <w:t>Artículo 1.</w:t>
      </w:r>
    </w:p>
    <w:p>
      <w:pPr>
        <w:pStyle w:val="Cuerpodetexto"/>
        <w:spacing w:before="0" w:after="0"/>
        <w:ind w:left="0" w:firstLine="720"/>
        <w:rPr>
          <w:rFonts w:ascii="Century Gothic" w:hAnsi="Century Gothic"/>
          <w:sz w:val="20"/>
          <w:szCs w:val="20"/>
        </w:rPr>
      </w:pPr>
      <w:r>
        <w:rPr>
          <w:rFonts w:ascii="Century Gothic" w:hAnsi="Century Gothic"/>
          <w:sz w:val="20"/>
          <w:szCs w:val="20"/>
        </w:rPr>
      </w:r>
    </w:p>
    <w:p>
      <w:pPr>
        <w:pStyle w:val="Cuerpodetexto"/>
        <w:spacing w:before="0" w:after="0"/>
        <w:ind w:left="0" w:hanging="0"/>
        <w:rPr>
          <w:rFonts w:ascii="Century Gothic" w:hAnsi="Century Gothic"/>
          <w:sz w:val="20"/>
          <w:szCs w:val="20"/>
        </w:rPr>
      </w:pPr>
      <w:r>
        <w:rPr>
          <w:rFonts w:ascii="Century Gothic" w:hAnsi="Century Gothic"/>
          <w:sz w:val="20"/>
          <w:szCs w:val="20"/>
        </w:rPr>
        <w:t>El Impuesto sobre Actividades Económicas es un tributo directo de carácter real establecido con carácter obligatorio en el texto refundido de la Ley reguladora de las Haciendas Locales, aprobado por Real Decreto Legislativo 2/2004, de 5 de marzo y regulado de conformidad con lo que disponen los artículos 78 a 91, ambos inclusive de dicha disposición.</w:t>
      </w:r>
    </w:p>
    <w:p>
      <w:pPr>
        <w:pStyle w:val="Normal"/>
        <w:jc w:val="both"/>
        <w:rPr>
          <w:rFonts w:ascii="Century Gothic" w:hAnsi="Century Gothic"/>
          <w:b/>
          <w:b/>
          <w:sz w:val="20"/>
          <w:szCs w:val="20"/>
        </w:rPr>
      </w:pPr>
      <w:r>
        <w:rPr>
          <w:rFonts w:ascii="Century Gothic" w:hAnsi="Century Gothic"/>
          <w:b/>
          <w:sz w:val="20"/>
          <w:szCs w:val="20"/>
        </w:rPr>
      </w:r>
    </w:p>
    <w:p>
      <w:pPr>
        <w:pStyle w:val="Normal"/>
        <w:jc w:val="center"/>
        <w:rPr>
          <w:rFonts w:ascii="Century Gothic" w:hAnsi="Century Gothic"/>
          <w:b/>
          <w:b/>
          <w:sz w:val="20"/>
          <w:szCs w:val="20"/>
        </w:rPr>
      </w:pPr>
      <w:r>
        <w:rPr>
          <w:rFonts w:ascii="Century Gothic" w:hAnsi="Century Gothic"/>
          <w:b/>
          <w:sz w:val="20"/>
          <w:szCs w:val="20"/>
        </w:rPr>
        <w:t>Capítulo II. Hecho Imponible</w:t>
      </w:r>
    </w:p>
    <w:p>
      <w:pPr>
        <w:pStyle w:val="Normal"/>
        <w:jc w:val="both"/>
        <w:rPr>
          <w:rFonts w:ascii="Century Gothic" w:hAnsi="Century Gothic"/>
          <w:b/>
          <w:b/>
          <w:sz w:val="20"/>
          <w:szCs w:val="20"/>
        </w:rPr>
      </w:pPr>
      <w:r>
        <w:rPr>
          <w:rFonts w:ascii="Century Gothic" w:hAnsi="Century Gothic"/>
          <w:b/>
          <w:sz w:val="20"/>
          <w:szCs w:val="20"/>
        </w:rPr>
      </w:r>
    </w:p>
    <w:p>
      <w:pPr>
        <w:pStyle w:val="Normal"/>
        <w:jc w:val="both"/>
        <w:rPr>
          <w:rFonts w:ascii="Century Gothic" w:hAnsi="Century Gothic"/>
          <w:b/>
          <w:b/>
          <w:sz w:val="20"/>
          <w:szCs w:val="20"/>
        </w:rPr>
      </w:pPr>
      <w:r>
        <w:rPr>
          <w:rFonts w:ascii="Century Gothic" w:hAnsi="Century Gothic"/>
          <w:b/>
          <w:sz w:val="20"/>
          <w:szCs w:val="20"/>
        </w:rPr>
        <w:t>Artículo 2.</w:t>
      </w:r>
    </w:p>
    <w:p>
      <w:pPr>
        <w:pStyle w:val="Normal"/>
        <w:jc w:val="both"/>
        <w:rPr>
          <w:rFonts w:ascii="Century Gothic" w:hAnsi="Century Gothic"/>
          <w:b/>
          <w:b/>
          <w:sz w:val="20"/>
          <w:szCs w:val="20"/>
        </w:rPr>
      </w:pPr>
      <w:r>
        <w:rPr>
          <w:rFonts w:ascii="Century Gothic" w:hAnsi="Century Gothic"/>
          <w:b/>
          <w:sz w:val="20"/>
          <w:szCs w:val="20"/>
        </w:rPr>
      </w:r>
    </w:p>
    <w:p>
      <w:pPr>
        <w:pStyle w:val="Cuerpodetexto"/>
        <w:spacing w:before="0" w:after="0"/>
        <w:ind w:left="0" w:hanging="0"/>
        <w:rPr>
          <w:rFonts w:ascii="Century Gothic" w:hAnsi="Century Gothic"/>
          <w:sz w:val="20"/>
          <w:szCs w:val="20"/>
        </w:rPr>
      </w:pPr>
      <w:r>
        <w:rPr>
          <w:rFonts w:ascii="Century Gothic" w:hAnsi="Century Gothic"/>
          <w:sz w:val="20"/>
          <w:szCs w:val="20"/>
        </w:rPr>
        <w:t>1. El Impuesto sobre Actividades Económicas grava el ejercicio, en territorio nacional, de actividades empresariales, profesionales o artísticas, se ejerzan o no en local determinado y se hallen o no especificadas en las tarifas del impuesto.</w:t>
      </w:r>
    </w:p>
    <w:p>
      <w:pPr>
        <w:pStyle w:val="Cuerpodetexto"/>
        <w:spacing w:before="0" w:after="0"/>
        <w:ind w:left="1080" w:hanging="0"/>
        <w:rPr>
          <w:rFonts w:ascii="Century Gothic" w:hAnsi="Century Gothic"/>
          <w:sz w:val="20"/>
          <w:szCs w:val="20"/>
        </w:rPr>
      </w:pPr>
      <w:r>
        <w:rPr>
          <w:rFonts w:ascii="Century Gothic" w:hAnsi="Century Gothic"/>
          <w:sz w:val="20"/>
          <w:szCs w:val="20"/>
        </w:rPr>
      </w:r>
    </w:p>
    <w:p>
      <w:pPr>
        <w:pStyle w:val="Cuerpodetexto"/>
        <w:spacing w:before="0" w:after="0"/>
        <w:ind w:left="0" w:hanging="0"/>
        <w:rPr>
          <w:rFonts w:ascii="Century Gothic" w:hAnsi="Century Gothic"/>
          <w:sz w:val="20"/>
          <w:szCs w:val="20"/>
        </w:rPr>
      </w:pPr>
      <w:r>
        <w:rPr>
          <w:rFonts w:ascii="Century Gothic" w:hAnsi="Century Gothic"/>
          <w:sz w:val="20"/>
          <w:szCs w:val="20"/>
        </w:rPr>
        <w:t>2. Se consideran, a los efectos de este impuesto, actividades empresariales las ganaderas, cuando tengan carácter independiente, las mineras, industriales, comerciales y de servicios. No tienen, por consiguiente, tal consideración las actividades agrícolas, las ganaderas dependientes, las forestales y las pesqueras, no constituyendo hecho imponible por el impuesto ninguno de ellas.</w:t>
      </w:r>
    </w:p>
    <w:p>
      <w:pPr>
        <w:pStyle w:val="Cuerpodetexto"/>
        <w:spacing w:before="0" w:after="0"/>
        <w:ind w:left="0" w:hanging="0"/>
        <w:rPr>
          <w:rFonts w:ascii="Century Gothic" w:hAnsi="Century Gothic"/>
          <w:sz w:val="20"/>
          <w:szCs w:val="20"/>
        </w:rPr>
      </w:pPr>
      <w:r>
        <w:rPr>
          <w:rFonts w:ascii="Century Gothic" w:hAnsi="Century Gothic"/>
          <w:sz w:val="20"/>
          <w:szCs w:val="20"/>
        </w:rPr>
      </w:r>
    </w:p>
    <w:p>
      <w:pPr>
        <w:pStyle w:val="Cuerpodetexto"/>
        <w:spacing w:before="0" w:after="0"/>
        <w:ind w:left="0" w:hanging="0"/>
        <w:rPr>
          <w:rFonts w:ascii="Century Gothic" w:hAnsi="Century Gothic"/>
          <w:sz w:val="20"/>
          <w:szCs w:val="20"/>
        </w:rPr>
      </w:pPr>
      <w:r>
        <w:rPr>
          <w:rFonts w:ascii="Century Gothic" w:hAnsi="Century Gothic"/>
          <w:sz w:val="20"/>
          <w:szCs w:val="20"/>
        </w:rPr>
        <w:t>A efectos de lo previsto en el párrafo anterior, tendrá la consideración de ganadería independiente, el conjunto de cabezas de ganado que se encuentre comprendido en alguno de los casos siguientes:</w:t>
      </w:r>
    </w:p>
    <w:p>
      <w:pPr>
        <w:pStyle w:val="Cuerpodetexto"/>
        <w:spacing w:before="0" w:after="0"/>
        <w:ind w:left="0" w:hanging="0"/>
        <w:rPr>
          <w:rFonts w:ascii="Century Gothic" w:hAnsi="Century Gothic"/>
          <w:sz w:val="20"/>
          <w:szCs w:val="20"/>
        </w:rPr>
      </w:pPr>
      <w:r>
        <w:rPr>
          <w:rFonts w:ascii="Century Gothic" w:hAnsi="Century Gothic"/>
          <w:sz w:val="20"/>
          <w:szCs w:val="20"/>
        </w:rPr>
      </w:r>
    </w:p>
    <w:p>
      <w:pPr>
        <w:pStyle w:val="Cuerpodetexto"/>
        <w:numPr>
          <w:ilvl w:val="0"/>
          <w:numId w:val="5"/>
        </w:numPr>
        <w:spacing w:before="0" w:after="0"/>
        <w:rPr>
          <w:rFonts w:ascii="Century Gothic" w:hAnsi="Century Gothic"/>
          <w:sz w:val="20"/>
          <w:szCs w:val="20"/>
        </w:rPr>
      </w:pPr>
      <w:r>
        <w:rPr>
          <w:rFonts w:ascii="Century Gothic" w:hAnsi="Century Gothic"/>
          <w:sz w:val="20"/>
          <w:szCs w:val="20"/>
        </w:rPr>
        <w:t>Que paste o se alimente fundamentalmente en tierras que no sean explotadas agrícola o forestalmente por el dueño del ganado.</w:t>
      </w:r>
    </w:p>
    <w:p>
      <w:pPr>
        <w:pStyle w:val="Cuerpodetexto"/>
        <w:spacing w:before="0" w:after="0"/>
        <w:ind w:left="1080" w:hanging="0"/>
        <w:rPr>
          <w:rFonts w:ascii="Century Gothic" w:hAnsi="Century Gothic"/>
          <w:sz w:val="20"/>
          <w:szCs w:val="20"/>
        </w:rPr>
      </w:pPr>
      <w:r>
        <w:rPr>
          <w:rFonts w:ascii="Century Gothic" w:hAnsi="Century Gothic"/>
          <w:sz w:val="20"/>
          <w:szCs w:val="20"/>
        </w:rPr>
      </w:r>
    </w:p>
    <w:p>
      <w:pPr>
        <w:pStyle w:val="Cuerpodetexto"/>
        <w:numPr>
          <w:ilvl w:val="0"/>
          <w:numId w:val="5"/>
        </w:numPr>
        <w:spacing w:before="0" w:after="0"/>
        <w:rPr>
          <w:rFonts w:ascii="Century Gothic" w:hAnsi="Century Gothic"/>
          <w:sz w:val="20"/>
          <w:szCs w:val="20"/>
        </w:rPr>
      </w:pPr>
      <w:r>
        <w:rPr>
          <w:rFonts w:ascii="Century Gothic" w:hAnsi="Century Gothic"/>
          <w:sz w:val="20"/>
          <w:szCs w:val="20"/>
        </w:rPr>
        <w:t>El estabulado fuera de las fincas rústicas.</w:t>
      </w:r>
    </w:p>
    <w:p>
      <w:pPr>
        <w:pStyle w:val="ListParagraph"/>
        <w:rPr>
          <w:rFonts w:ascii="Century Gothic" w:hAnsi="Century Gothic"/>
          <w:sz w:val="20"/>
          <w:szCs w:val="20"/>
        </w:rPr>
      </w:pPr>
      <w:r>
        <w:rPr>
          <w:rFonts w:ascii="Century Gothic" w:hAnsi="Century Gothic"/>
          <w:sz w:val="20"/>
          <w:szCs w:val="20"/>
        </w:rPr>
      </w:r>
    </w:p>
    <w:p>
      <w:pPr>
        <w:pStyle w:val="Cuerpodetexto"/>
        <w:numPr>
          <w:ilvl w:val="0"/>
          <w:numId w:val="5"/>
        </w:numPr>
        <w:spacing w:before="0" w:after="0"/>
        <w:rPr>
          <w:rFonts w:ascii="Century Gothic" w:hAnsi="Century Gothic"/>
          <w:sz w:val="20"/>
          <w:szCs w:val="20"/>
        </w:rPr>
      </w:pPr>
      <w:r>
        <w:rPr>
          <w:rFonts w:ascii="Century Gothic" w:hAnsi="Century Gothic"/>
          <w:sz w:val="20"/>
          <w:szCs w:val="20"/>
        </w:rPr>
        <w:t>El trashumante o transterminante.</w:t>
      </w:r>
    </w:p>
    <w:p>
      <w:pPr>
        <w:pStyle w:val="ListParagraph"/>
        <w:rPr>
          <w:rFonts w:ascii="Century Gothic" w:hAnsi="Century Gothic"/>
          <w:sz w:val="20"/>
          <w:szCs w:val="20"/>
        </w:rPr>
      </w:pPr>
      <w:r>
        <w:rPr>
          <w:rFonts w:ascii="Century Gothic" w:hAnsi="Century Gothic"/>
          <w:sz w:val="20"/>
          <w:szCs w:val="20"/>
        </w:rPr>
      </w:r>
    </w:p>
    <w:p>
      <w:pPr>
        <w:pStyle w:val="Cuerpodetexto"/>
        <w:numPr>
          <w:ilvl w:val="0"/>
          <w:numId w:val="5"/>
        </w:numPr>
        <w:spacing w:before="0" w:after="0"/>
        <w:rPr>
          <w:rFonts w:ascii="Century Gothic" w:hAnsi="Century Gothic"/>
          <w:sz w:val="20"/>
          <w:szCs w:val="20"/>
        </w:rPr>
      </w:pPr>
      <w:r>
        <w:rPr>
          <w:rFonts w:ascii="Century Gothic" w:hAnsi="Century Gothic"/>
          <w:sz w:val="20"/>
          <w:szCs w:val="20"/>
        </w:rPr>
        <w:t>Aquel que se alimente fundamentalmente con piensos no producidos en la finca en que se críe.</w:t>
      </w:r>
    </w:p>
    <w:p>
      <w:pPr>
        <w:pStyle w:val="Cuerpodetexto"/>
        <w:spacing w:before="0" w:after="0"/>
        <w:ind w:left="0" w:hanging="0"/>
        <w:rPr>
          <w:rFonts w:ascii="Century Gothic" w:hAnsi="Century Gothic"/>
          <w:sz w:val="20"/>
          <w:szCs w:val="20"/>
        </w:rPr>
      </w:pPr>
      <w:r>
        <w:rPr>
          <w:rFonts w:ascii="Century Gothic" w:hAnsi="Century Gothic"/>
          <w:sz w:val="20"/>
          <w:szCs w:val="20"/>
        </w:rPr>
      </w:r>
    </w:p>
    <w:p>
      <w:pPr>
        <w:pStyle w:val="Cuerpodetexto"/>
        <w:spacing w:before="0" w:after="0"/>
        <w:ind w:left="0" w:hanging="0"/>
        <w:rPr>
          <w:rFonts w:ascii="Century Gothic" w:hAnsi="Century Gothic"/>
          <w:sz w:val="20"/>
          <w:szCs w:val="20"/>
        </w:rPr>
      </w:pPr>
      <w:r>
        <w:rPr>
          <w:rFonts w:ascii="Century Gothic" w:hAnsi="Century Gothic"/>
          <w:sz w:val="20"/>
          <w:szCs w:val="20"/>
        </w:rPr>
        <w:t>3. Se considerará que una actividad se ejerce con carácter empresarial, profesional o artístico, cuando suponga la ordenación por cuenta propia de medios de producción y de recursos humanos o de uno de ambos, con la finalidad de intervenir en la producción o distribución de bienes o servicios.</w:t>
      </w:r>
    </w:p>
    <w:p>
      <w:pPr>
        <w:pStyle w:val="Cuerpodetexto"/>
        <w:spacing w:before="0" w:after="0"/>
        <w:ind w:left="0" w:hanging="0"/>
        <w:rPr>
          <w:rFonts w:ascii="Century Gothic" w:hAnsi="Century Gothic"/>
          <w:sz w:val="20"/>
          <w:szCs w:val="20"/>
        </w:rPr>
      </w:pPr>
      <w:r>
        <w:rPr>
          <w:rFonts w:ascii="Century Gothic" w:hAnsi="Century Gothic"/>
          <w:sz w:val="20"/>
          <w:szCs w:val="20"/>
        </w:rPr>
      </w:r>
    </w:p>
    <w:p>
      <w:pPr>
        <w:pStyle w:val="Cuerpodetexto"/>
        <w:spacing w:before="0" w:after="0"/>
        <w:ind w:left="0" w:hanging="0"/>
        <w:rPr>
          <w:rFonts w:ascii="Century Gothic" w:hAnsi="Century Gothic"/>
          <w:sz w:val="20"/>
          <w:szCs w:val="20"/>
        </w:rPr>
      </w:pPr>
      <w:r>
        <w:rPr>
          <w:rFonts w:ascii="Century Gothic" w:hAnsi="Century Gothic"/>
          <w:sz w:val="20"/>
          <w:szCs w:val="20"/>
        </w:rPr>
        <w:t>4. El contenido de las actividades gravadas se definirá en las tarifas del impuesto.</w:t>
      </w:r>
    </w:p>
    <w:p>
      <w:pPr>
        <w:pStyle w:val="Cuerpodetexto"/>
        <w:spacing w:before="0" w:after="0"/>
        <w:ind w:left="0" w:hanging="0"/>
        <w:rPr>
          <w:rFonts w:ascii="Century Gothic" w:hAnsi="Century Gothic"/>
          <w:sz w:val="20"/>
          <w:szCs w:val="20"/>
        </w:rPr>
      </w:pPr>
      <w:r>
        <w:rPr>
          <w:rFonts w:ascii="Century Gothic" w:hAnsi="Century Gothic"/>
          <w:sz w:val="20"/>
          <w:szCs w:val="20"/>
        </w:rPr>
      </w:r>
    </w:p>
    <w:p>
      <w:pPr>
        <w:pStyle w:val="Cuerpodetexto"/>
        <w:spacing w:before="0" w:after="0"/>
        <w:ind w:left="0" w:hanging="0"/>
        <w:rPr>
          <w:rFonts w:ascii="Century Gothic" w:hAnsi="Century Gothic"/>
          <w:sz w:val="20"/>
          <w:szCs w:val="20"/>
        </w:rPr>
      </w:pPr>
      <w:r>
        <w:rPr>
          <w:rFonts w:ascii="Century Gothic" w:hAnsi="Century Gothic"/>
          <w:sz w:val="20"/>
          <w:szCs w:val="20"/>
        </w:rPr>
        <w:t>5. El ejercicio de las actividades gravadas se probará por cualquier medio admisible en derecho por los contemplados en el artículo 3 del Código de Comercio y en particular por:</w:t>
      </w:r>
    </w:p>
    <w:p>
      <w:pPr>
        <w:pStyle w:val="Cuerpodetexto"/>
        <w:numPr>
          <w:ilvl w:val="0"/>
          <w:numId w:val="6"/>
        </w:numPr>
        <w:spacing w:before="0" w:after="0"/>
        <w:ind w:left="1134" w:hanging="360"/>
        <w:rPr>
          <w:rFonts w:ascii="Century Gothic" w:hAnsi="Century Gothic"/>
          <w:sz w:val="20"/>
          <w:szCs w:val="20"/>
        </w:rPr>
      </w:pPr>
      <w:r>
        <w:rPr>
          <w:rFonts w:ascii="Century Gothic" w:hAnsi="Century Gothic"/>
          <w:sz w:val="20"/>
          <w:szCs w:val="20"/>
        </w:rPr>
        <w:t>Cualquier declaración tributaria formulada por el interesado o por sus representantes legales.</w:t>
      </w:r>
    </w:p>
    <w:p>
      <w:pPr>
        <w:pStyle w:val="Cuerpodetexto"/>
        <w:spacing w:before="0" w:after="0"/>
        <w:ind w:left="1134" w:hanging="0"/>
        <w:rPr>
          <w:rFonts w:ascii="Century Gothic" w:hAnsi="Century Gothic"/>
          <w:sz w:val="20"/>
          <w:szCs w:val="20"/>
        </w:rPr>
      </w:pPr>
      <w:r>
        <w:rPr>
          <w:rFonts w:ascii="Century Gothic" w:hAnsi="Century Gothic"/>
          <w:sz w:val="20"/>
          <w:szCs w:val="20"/>
        </w:rPr>
      </w:r>
    </w:p>
    <w:p>
      <w:pPr>
        <w:pStyle w:val="Cuerpodetexto"/>
        <w:numPr>
          <w:ilvl w:val="0"/>
          <w:numId w:val="6"/>
        </w:numPr>
        <w:spacing w:before="0" w:after="0"/>
        <w:ind w:left="1134" w:hanging="360"/>
        <w:rPr>
          <w:rFonts w:ascii="Century Gothic" w:hAnsi="Century Gothic"/>
          <w:sz w:val="20"/>
          <w:szCs w:val="20"/>
        </w:rPr>
      </w:pPr>
      <w:r>
        <w:rPr>
          <w:rFonts w:ascii="Century Gothic" w:hAnsi="Century Gothic"/>
          <w:sz w:val="20"/>
          <w:szCs w:val="20"/>
        </w:rPr>
        <w:t>Reconocimiento por el interesado o sus representantes legales en diligencia, en acta de inspección o en cualquier otro expediente tributario.</w:t>
      </w:r>
    </w:p>
    <w:p>
      <w:pPr>
        <w:pStyle w:val="ListParagraph"/>
        <w:spacing w:before="0" w:after="0"/>
        <w:rPr>
          <w:rFonts w:ascii="Century Gothic" w:hAnsi="Century Gothic"/>
          <w:sz w:val="20"/>
          <w:szCs w:val="20"/>
        </w:rPr>
      </w:pPr>
      <w:r>
        <w:rPr>
          <w:rFonts w:ascii="Century Gothic" w:hAnsi="Century Gothic"/>
          <w:sz w:val="20"/>
          <w:szCs w:val="20"/>
        </w:rPr>
      </w:r>
    </w:p>
    <w:p>
      <w:pPr>
        <w:pStyle w:val="Cuerpodetexto"/>
        <w:numPr>
          <w:ilvl w:val="0"/>
          <w:numId w:val="6"/>
        </w:numPr>
        <w:spacing w:before="0" w:after="0"/>
        <w:ind w:left="1134" w:hanging="360"/>
        <w:rPr>
          <w:rFonts w:ascii="Century Gothic" w:hAnsi="Century Gothic"/>
          <w:sz w:val="20"/>
          <w:szCs w:val="20"/>
        </w:rPr>
      </w:pPr>
      <w:r>
        <w:rPr>
          <w:rFonts w:ascii="Century Gothic" w:hAnsi="Century Gothic"/>
          <w:sz w:val="20"/>
          <w:szCs w:val="20"/>
        </w:rPr>
        <w:t>Anuncios, circulares, muestras, rótulos o cualquier otro procedimiento publicitario que ponga de manifiesto el ejercicio de una actividad económica.</w:t>
      </w:r>
    </w:p>
    <w:p>
      <w:pPr>
        <w:pStyle w:val="ListParagraph"/>
        <w:spacing w:before="0" w:after="0"/>
        <w:rPr>
          <w:rFonts w:ascii="Century Gothic" w:hAnsi="Century Gothic"/>
          <w:sz w:val="20"/>
          <w:szCs w:val="20"/>
        </w:rPr>
      </w:pPr>
      <w:r>
        <w:rPr>
          <w:rFonts w:ascii="Century Gothic" w:hAnsi="Century Gothic"/>
          <w:sz w:val="20"/>
          <w:szCs w:val="20"/>
        </w:rPr>
      </w:r>
    </w:p>
    <w:p>
      <w:pPr>
        <w:pStyle w:val="Cuerpodetexto"/>
        <w:numPr>
          <w:ilvl w:val="0"/>
          <w:numId w:val="6"/>
        </w:numPr>
        <w:spacing w:before="0" w:after="0"/>
        <w:ind w:left="1134" w:hanging="360"/>
        <w:rPr>
          <w:rFonts w:ascii="Century Gothic" w:hAnsi="Century Gothic"/>
          <w:sz w:val="20"/>
          <w:szCs w:val="20"/>
        </w:rPr>
      </w:pPr>
      <w:r>
        <w:rPr>
          <w:rFonts w:ascii="Century Gothic" w:hAnsi="Century Gothic"/>
          <w:sz w:val="20"/>
          <w:szCs w:val="20"/>
        </w:rPr>
        <w:t>Datos obtenidos de los libros o registros de contabilidad llevados por toda clase de organismos o Empresas, debidamente certificados por los encargados de los mismos o por la propia Administración.</w:t>
      </w:r>
    </w:p>
    <w:p>
      <w:pPr>
        <w:pStyle w:val="ListParagraph"/>
        <w:spacing w:before="0" w:after="0"/>
        <w:rPr>
          <w:rFonts w:ascii="Century Gothic" w:hAnsi="Century Gothic"/>
          <w:sz w:val="20"/>
          <w:szCs w:val="20"/>
        </w:rPr>
      </w:pPr>
      <w:r>
        <w:rPr>
          <w:rFonts w:ascii="Century Gothic" w:hAnsi="Century Gothic"/>
          <w:sz w:val="20"/>
          <w:szCs w:val="20"/>
        </w:rPr>
      </w:r>
    </w:p>
    <w:p>
      <w:pPr>
        <w:pStyle w:val="Cuerpodetexto"/>
        <w:numPr>
          <w:ilvl w:val="0"/>
          <w:numId w:val="6"/>
        </w:numPr>
        <w:spacing w:before="0" w:after="0"/>
        <w:ind w:left="1134" w:hanging="360"/>
        <w:rPr>
          <w:rFonts w:ascii="Century Gothic" w:hAnsi="Century Gothic"/>
          <w:sz w:val="20"/>
          <w:szCs w:val="20"/>
        </w:rPr>
      </w:pPr>
      <w:r>
        <w:rPr>
          <w:rFonts w:ascii="Century Gothic" w:hAnsi="Century Gothic"/>
          <w:sz w:val="20"/>
          <w:szCs w:val="20"/>
        </w:rPr>
        <w:t>Datos facilitados por toda clase de autoridades por iniciativa propia o a requerimiento de la administración tributaria competente.</w:t>
      </w:r>
    </w:p>
    <w:p>
      <w:pPr>
        <w:pStyle w:val="ListParagraph"/>
        <w:spacing w:before="0" w:after="0"/>
        <w:rPr>
          <w:rFonts w:ascii="Century Gothic" w:hAnsi="Century Gothic"/>
          <w:sz w:val="20"/>
          <w:szCs w:val="20"/>
        </w:rPr>
      </w:pPr>
      <w:r>
        <w:rPr>
          <w:rFonts w:ascii="Century Gothic" w:hAnsi="Century Gothic"/>
          <w:sz w:val="20"/>
          <w:szCs w:val="20"/>
        </w:rPr>
      </w:r>
    </w:p>
    <w:p>
      <w:pPr>
        <w:pStyle w:val="Cuerpodetexto"/>
        <w:numPr>
          <w:ilvl w:val="0"/>
          <w:numId w:val="6"/>
        </w:numPr>
        <w:spacing w:before="0" w:after="0"/>
        <w:ind w:left="1134" w:hanging="360"/>
        <w:rPr>
          <w:rFonts w:ascii="Century Gothic" w:hAnsi="Century Gothic"/>
          <w:sz w:val="20"/>
          <w:szCs w:val="20"/>
        </w:rPr>
      </w:pPr>
      <w:r>
        <w:rPr>
          <w:rFonts w:ascii="Century Gothic" w:hAnsi="Century Gothic"/>
          <w:sz w:val="20"/>
          <w:szCs w:val="20"/>
        </w:rPr>
        <w:t>Datos facilitados por las Cámaras Oficiales de Comercio, Industria y Navegación, Colegios y Asociaciones Profesionales y demás instituciones oficialmente reconocidas, por iniciativa propia o a requerimiento de la Administración</w:t>
      </w:r>
    </w:p>
    <w:p>
      <w:pPr>
        <w:pStyle w:val="Cuerpodetexto"/>
        <w:spacing w:before="0" w:after="0"/>
        <w:ind w:left="0" w:firstLine="720"/>
        <w:rPr>
          <w:rFonts w:ascii="Century Gothic" w:hAnsi="Century Gothic"/>
          <w:sz w:val="20"/>
          <w:szCs w:val="20"/>
        </w:rPr>
      </w:pPr>
      <w:r>
        <w:rPr>
          <w:rFonts w:ascii="Century Gothic" w:hAnsi="Century Gothic"/>
          <w:sz w:val="20"/>
          <w:szCs w:val="20"/>
        </w:rPr>
      </w:r>
    </w:p>
    <w:p>
      <w:pPr>
        <w:pStyle w:val="Ttulo1"/>
        <w:spacing w:before="0" w:after="0"/>
        <w:ind w:left="0" w:hanging="0"/>
        <w:rPr>
          <w:rFonts w:ascii="Century Gothic" w:hAnsi="Century Gothic"/>
          <w:sz w:val="20"/>
          <w:szCs w:val="20"/>
        </w:rPr>
      </w:pPr>
      <w:r>
        <w:rPr>
          <w:rFonts w:ascii="Century Gothic" w:hAnsi="Century Gothic"/>
          <w:sz w:val="20"/>
          <w:szCs w:val="20"/>
        </w:rPr>
        <w:t>Artículo 3.</w:t>
      </w:r>
    </w:p>
    <w:p>
      <w:pPr>
        <w:pStyle w:val="Ttulo1"/>
        <w:spacing w:before="0" w:after="0"/>
        <w:ind w:left="0" w:firstLine="720"/>
        <w:rPr>
          <w:rFonts w:ascii="Century Gothic" w:hAnsi="Century Gothic"/>
          <w:b w:val="false"/>
          <w:b w:val="false"/>
          <w:bCs w:val="false"/>
          <w:sz w:val="20"/>
          <w:szCs w:val="20"/>
        </w:rPr>
      </w:pPr>
      <w:r>
        <w:rPr>
          <w:rFonts w:ascii="Century Gothic" w:hAnsi="Century Gothic"/>
          <w:b w:val="false"/>
          <w:bCs w:val="false"/>
          <w:sz w:val="20"/>
          <w:szCs w:val="20"/>
        </w:rPr>
      </w:r>
    </w:p>
    <w:p>
      <w:pPr>
        <w:pStyle w:val="Ttulo1"/>
        <w:spacing w:before="0" w:after="0"/>
        <w:ind w:left="0" w:hanging="0"/>
        <w:rPr>
          <w:rFonts w:ascii="Century Gothic" w:hAnsi="Century Gothic"/>
          <w:b w:val="false"/>
          <w:b w:val="false"/>
          <w:bCs w:val="false"/>
          <w:sz w:val="20"/>
          <w:szCs w:val="20"/>
        </w:rPr>
      </w:pPr>
      <w:r>
        <w:rPr>
          <w:rFonts w:ascii="Century Gothic" w:hAnsi="Century Gothic"/>
          <w:b w:val="false"/>
          <w:bCs w:val="false"/>
          <w:sz w:val="20"/>
          <w:szCs w:val="20"/>
        </w:rPr>
        <w:t>No constituye hecho imponible en este impuesto el ejercicio de las siguientes actividades:</w:t>
      </w:r>
    </w:p>
    <w:p>
      <w:pPr>
        <w:pStyle w:val="Ttulo1"/>
        <w:spacing w:before="0" w:after="0"/>
        <w:ind w:left="0" w:firstLine="720"/>
        <w:rPr>
          <w:rFonts w:ascii="Century Gothic" w:hAnsi="Century Gothic"/>
          <w:b w:val="false"/>
          <w:b w:val="false"/>
          <w:bCs w:val="false"/>
          <w:sz w:val="20"/>
          <w:szCs w:val="20"/>
        </w:rPr>
      </w:pPr>
      <w:r>
        <w:rPr>
          <w:rFonts w:ascii="Century Gothic" w:hAnsi="Century Gothic"/>
          <w:b w:val="false"/>
          <w:bCs w:val="false"/>
          <w:sz w:val="20"/>
          <w:szCs w:val="20"/>
        </w:rPr>
      </w:r>
    </w:p>
    <w:p>
      <w:pPr>
        <w:pStyle w:val="Ttulo1"/>
        <w:numPr>
          <w:ilvl w:val="0"/>
          <w:numId w:val="4"/>
        </w:numPr>
        <w:spacing w:before="0" w:after="0"/>
        <w:rPr>
          <w:rFonts w:ascii="Century Gothic" w:hAnsi="Century Gothic"/>
          <w:b w:val="false"/>
          <w:b w:val="false"/>
          <w:bCs w:val="false"/>
          <w:sz w:val="20"/>
          <w:szCs w:val="20"/>
        </w:rPr>
      </w:pPr>
      <w:r>
        <w:rPr>
          <w:rFonts w:ascii="Century Gothic" w:hAnsi="Century Gothic"/>
          <w:b w:val="false"/>
          <w:bCs w:val="false"/>
          <w:sz w:val="20"/>
          <w:szCs w:val="20"/>
        </w:rPr>
        <w:t>La enajenación de bienes integrados en el activo fijo de las Empresas que hubieran figurado debidamente inventariados como tal inmovilizado con más de dos años de antelación a la fecha de transmitirse, y la venta de bienes de uso particular y privado del vendedor siempre que los hubiese utilizado durante igual período de tiempo.</w:t>
      </w:r>
    </w:p>
    <w:p>
      <w:pPr>
        <w:pStyle w:val="Ttulo1"/>
        <w:spacing w:before="0" w:after="0"/>
        <w:ind w:left="1080" w:hanging="0"/>
        <w:rPr>
          <w:rFonts w:ascii="Century Gothic" w:hAnsi="Century Gothic"/>
          <w:b w:val="false"/>
          <w:b w:val="false"/>
          <w:bCs w:val="false"/>
          <w:sz w:val="20"/>
          <w:szCs w:val="20"/>
        </w:rPr>
      </w:pPr>
      <w:r>
        <w:rPr>
          <w:rFonts w:ascii="Century Gothic" w:hAnsi="Century Gothic"/>
          <w:b w:val="false"/>
          <w:bCs w:val="false"/>
          <w:sz w:val="20"/>
          <w:szCs w:val="20"/>
        </w:rPr>
      </w:r>
    </w:p>
    <w:p>
      <w:pPr>
        <w:pStyle w:val="Ttulo1"/>
        <w:numPr>
          <w:ilvl w:val="0"/>
          <w:numId w:val="4"/>
        </w:numPr>
        <w:spacing w:before="0" w:after="0"/>
        <w:rPr>
          <w:rFonts w:ascii="Century Gothic" w:hAnsi="Century Gothic"/>
          <w:b w:val="false"/>
          <w:b w:val="false"/>
          <w:bCs w:val="false"/>
          <w:sz w:val="20"/>
          <w:szCs w:val="20"/>
        </w:rPr>
      </w:pPr>
      <w:r>
        <w:rPr>
          <w:rFonts w:ascii="Century Gothic" w:hAnsi="Century Gothic"/>
          <w:b w:val="false"/>
          <w:bCs w:val="false"/>
          <w:sz w:val="20"/>
          <w:szCs w:val="20"/>
        </w:rPr>
        <w:t>La venta de los productos que se reciben en pago de trabajos personales o servicios profesionales.</w:t>
      </w:r>
    </w:p>
    <w:p>
      <w:pPr>
        <w:pStyle w:val="ListParagraph"/>
        <w:spacing w:before="0" w:after="0"/>
        <w:rPr>
          <w:rFonts w:ascii="Century Gothic" w:hAnsi="Century Gothic"/>
          <w:b/>
          <w:b/>
          <w:bCs/>
          <w:sz w:val="20"/>
          <w:szCs w:val="20"/>
        </w:rPr>
      </w:pPr>
      <w:r>
        <w:rPr>
          <w:rFonts w:ascii="Century Gothic" w:hAnsi="Century Gothic"/>
          <w:b/>
          <w:bCs/>
          <w:sz w:val="20"/>
          <w:szCs w:val="20"/>
        </w:rPr>
      </w:r>
    </w:p>
    <w:p>
      <w:pPr>
        <w:pStyle w:val="Ttulo1"/>
        <w:numPr>
          <w:ilvl w:val="0"/>
          <w:numId w:val="4"/>
        </w:numPr>
        <w:spacing w:before="0" w:after="0"/>
        <w:rPr>
          <w:rFonts w:ascii="Century Gothic" w:hAnsi="Century Gothic"/>
          <w:b w:val="false"/>
          <w:b w:val="false"/>
          <w:bCs w:val="false"/>
          <w:sz w:val="20"/>
          <w:szCs w:val="20"/>
        </w:rPr>
      </w:pPr>
      <w:r>
        <w:rPr>
          <w:rFonts w:ascii="Century Gothic" w:hAnsi="Century Gothic"/>
          <w:b w:val="false"/>
          <w:bCs w:val="false"/>
          <w:sz w:val="20"/>
          <w:szCs w:val="20"/>
        </w:rPr>
        <w:t>La exposición de artículos con el fin exclusivo de decoración o adorno del establecimiento. Por el contrario, estará sujeta al impuesto la exposición de artículos para regalo a los clientes.</w:t>
      </w:r>
    </w:p>
    <w:p>
      <w:pPr>
        <w:pStyle w:val="ListParagraph"/>
        <w:spacing w:before="0" w:after="0"/>
        <w:rPr>
          <w:rFonts w:ascii="Century Gothic" w:hAnsi="Century Gothic"/>
          <w:b/>
          <w:b/>
          <w:bCs/>
          <w:sz w:val="20"/>
          <w:szCs w:val="20"/>
        </w:rPr>
      </w:pPr>
      <w:r>
        <w:rPr>
          <w:rFonts w:ascii="Century Gothic" w:hAnsi="Century Gothic"/>
          <w:b/>
          <w:bCs/>
          <w:sz w:val="20"/>
          <w:szCs w:val="20"/>
        </w:rPr>
      </w:r>
    </w:p>
    <w:p>
      <w:pPr>
        <w:pStyle w:val="Ttulo1"/>
        <w:numPr>
          <w:ilvl w:val="0"/>
          <w:numId w:val="4"/>
        </w:numPr>
        <w:spacing w:before="0" w:after="0"/>
        <w:rPr>
          <w:rFonts w:ascii="Century Gothic" w:hAnsi="Century Gothic"/>
          <w:b w:val="false"/>
          <w:b w:val="false"/>
          <w:bCs w:val="false"/>
          <w:sz w:val="20"/>
          <w:szCs w:val="20"/>
        </w:rPr>
      </w:pPr>
      <w:r>
        <w:rPr>
          <w:rFonts w:ascii="Century Gothic" w:hAnsi="Century Gothic"/>
          <w:b w:val="false"/>
          <w:bCs w:val="false"/>
          <w:sz w:val="20"/>
          <w:szCs w:val="20"/>
        </w:rPr>
        <w:t>Cuando se trate de venta al por menor la realización de un solo acto u operación aislada.</w:t>
      </w:r>
    </w:p>
    <w:p>
      <w:pPr>
        <w:pStyle w:val="Cuerpodetexto"/>
        <w:spacing w:before="0" w:after="0"/>
        <w:ind w:left="0" w:firstLine="720"/>
        <w:rPr>
          <w:rFonts w:ascii="Century Gothic" w:hAnsi="Century Gothic" w:cs="Arial"/>
          <w:sz w:val="20"/>
          <w:szCs w:val="20"/>
        </w:rPr>
      </w:pPr>
      <w:r>
        <w:rPr>
          <w:rFonts w:cs="Arial" w:ascii="Century Gothic" w:hAnsi="Century Gothic"/>
          <w:sz w:val="20"/>
          <w:szCs w:val="20"/>
        </w:rPr>
      </w:r>
    </w:p>
    <w:p>
      <w:pPr>
        <w:pStyle w:val="Cuerpodetexto"/>
        <w:spacing w:before="0" w:after="0"/>
        <w:ind w:left="0" w:hanging="0"/>
        <w:jc w:val="center"/>
        <w:rPr>
          <w:rFonts w:ascii="Century Gothic" w:hAnsi="Century Gothic"/>
          <w:b/>
          <w:b/>
          <w:bCs/>
          <w:spacing w:val="-3"/>
          <w:sz w:val="20"/>
          <w:szCs w:val="20"/>
        </w:rPr>
      </w:pPr>
      <w:r>
        <w:rPr>
          <w:rFonts w:ascii="Century Gothic" w:hAnsi="Century Gothic"/>
          <w:b/>
          <w:bCs/>
          <w:spacing w:val="-3"/>
          <w:sz w:val="20"/>
          <w:szCs w:val="20"/>
        </w:rPr>
        <w:t>Capítulo III. Sujeto pasivo</w:t>
      </w:r>
    </w:p>
    <w:p>
      <w:pPr>
        <w:pStyle w:val="Cuerpodetexto"/>
        <w:spacing w:before="0" w:after="0"/>
        <w:ind w:left="0" w:firstLine="720"/>
        <w:rPr>
          <w:rFonts w:ascii="Century Gothic" w:hAnsi="Century Gothic"/>
          <w:sz w:val="20"/>
          <w:szCs w:val="20"/>
        </w:rPr>
      </w:pPr>
      <w:r>
        <w:rPr>
          <w:rFonts w:ascii="Century Gothic" w:hAnsi="Century Gothic"/>
          <w:sz w:val="20"/>
          <w:szCs w:val="20"/>
        </w:rPr>
      </w:r>
    </w:p>
    <w:p>
      <w:pPr>
        <w:pStyle w:val="Ttulo1"/>
        <w:spacing w:before="0" w:after="0"/>
        <w:ind w:left="0" w:hanging="0"/>
        <w:rPr>
          <w:rFonts w:ascii="Century Gothic" w:hAnsi="Century Gothic"/>
          <w:sz w:val="20"/>
          <w:szCs w:val="20"/>
        </w:rPr>
      </w:pPr>
      <w:r>
        <w:rPr>
          <w:rFonts w:ascii="Century Gothic" w:hAnsi="Century Gothic"/>
          <w:sz w:val="20"/>
          <w:szCs w:val="20"/>
        </w:rPr>
        <w:t>Artículo 4.</w:t>
      </w:r>
    </w:p>
    <w:p>
      <w:pPr>
        <w:pStyle w:val="Cuerpodetexto"/>
        <w:spacing w:before="0" w:after="0"/>
        <w:ind w:left="0" w:firstLine="720"/>
        <w:rPr>
          <w:rFonts w:ascii="Century Gothic" w:hAnsi="Century Gothic" w:cs="Arial"/>
          <w:sz w:val="20"/>
          <w:szCs w:val="20"/>
        </w:rPr>
      </w:pPr>
      <w:r>
        <w:rPr>
          <w:rFonts w:cs="Arial" w:ascii="Century Gothic" w:hAnsi="Century Gothic"/>
          <w:sz w:val="20"/>
          <w:szCs w:val="20"/>
        </w:rPr>
      </w:r>
    </w:p>
    <w:p>
      <w:pPr>
        <w:pStyle w:val="Cuerpodetexto"/>
        <w:spacing w:before="0" w:after="0"/>
        <w:ind w:left="0" w:hanging="0"/>
        <w:rPr>
          <w:rFonts w:ascii="Century Gothic" w:hAnsi="Century Gothic" w:cs="Arial"/>
          <w:sz w:val="20"/>
          <w:szCs w:val="20"/>
        </w:rPr>
      </w:pPr>
      <w:r>
        <w:rPr>
          <w:rFonts w:cs="Arial" w:ascii="Century Gothic" w:hAnsi="Century Gothic"/>
          <w:sz w:val="20"/>
          <w:szCs w:val="20"/>
        </w:rPr>
        <w:t>Son sujetos pasivos de este impuesto las personas físicas o jurídicas y las Entidades a que se refiere el artículo 35.4 de la Ley 58/2003, de 17 de diciembre, General Tributaria siempre que realicen en territorio nacional cualquiera de las actividades que originan el hecho imponible.</w:t>
      </w:r>
    </w:p>
    <w:p>
      <w:pPr>
        <w:pStyle w:val="Cuerpodetexto"/>
        <w:spacing w:before="0" w:after="0"/>
        <w:ind w:left="0" w:firstLine="720"/>
        <w:rPr>
          <w:rFonts w:ascii="Century Gothic" w:hAnsi="Century Gothic" w:cs="Arial"/>
          <w:sz w:val="20"/>
          <w:szCs w:val="20"/>
        </w:rPr>
      </w:pPr>
      <w:r>
        <w:rPr>
          <w:rFonts w:cs="Arial" w:ascii="Century Gothic" w:hAnsi="Century Gothic"/>
          <w:sz w:val="20"/>
          <w:szCs w:val="20"/>
        </w:rPr>
      </w:r>
    </w:p>
    <w:p>
      <w:pPr>
        <w:pStyle w:val="Ttulo1"/>
        <w:spacing w:before="0" w:after="0"/>
        <w:ind w:left="0" w:hanging="0"/>
        <w:jc w:val="center"/>
        <w:rPr>
          <w:rFonts w:ascii="Century Gothic" w:hAnsi="Century Gothic"/>
          <w:sz w:val="20"/>
          <w:szCs w:val="20"/>
        </w:rPr>
      </w:pPr>
      <w:r>
        <w:rPr>
          <w:rFonts w:ascii="Century Gothic" w:hAnsi="Century Gothic"/>
          <w:sz w:val="20"/>
          <w:szCs w:val="20"/>
        </w:rPr>
        <w:t>Capítulo IV. Exenciones del Impuesto</w:t>
      </w:r>
    </w:p>
    <w:p>
      <w:pPr>
        <w:pStyle w:val="Normal"/>
        <w:jc w:val="both"/>
        <w:rPr>
          <w:rFonts w:ascii="Century Gothic" w:hAnsi="Century Gothic"/>
          <w:b/>
          <w:b/>
          <w:sz w:val="20"/>
          <w:szCs w:val="20"/>
        </w:rPr>
      </w:pPr>
      <w:r>
        <w:rPr>
          <w:rFonts w:ascii="Century Gothic" w:hAnsi="Century Gothic"/>
          <w:b/>
          <w:sz w:val="20"/>
          <w:szCs w:val="20"/>
        </w:rPr>
      </w:r>
    </w:p>
    <w:p>
      <w:pPr>
        <w:pStyle w:val="Normal"/>
        <w:jc w:val="both"/>
        <w:rPr>
          <w:rFonts w:ascii="Century Gothic" w:hAnsi="Century Gothic"/>
          <w:b/>
          <w:b/>
          <w:sz w:val="20"/>
          <w:szCs w:val="20"/>
        </w:rPr>
      </w:pPr>
      <w:r>
        <w:rPr>
          <w:rFonts w:ascii="Century Gothic" w:hAnsi="Century Gothic"/>
          <w:b/>
          <w:sz w:val="20"/>
          <w:szCs w:val="20"/>
        </w:rPr>
        <w:t>Artículo 5.</w:t>
      </w:r>
    </w:p>
    <w:p>
      <w:pPr>
        <w:pStyle w:val="Ttulo1"/>
        <w:spacing w:before="0" w:after="0"/>
        <w:ind w:left="0" w:firstLine="720"/>
        <w:rPr>
          <w:rFonts w:ascii="Century Gothic" w:hAnsi="Century Gothic"/>
          <w:b w:val="false"/>
          <w:b w:val="false"/>
          <w:bCs w:val="false"/>
          <w:sz w:val="20"/>
          <w:szCs w:val="20"/>
        </w:rPr>
      </w:pPr>
      <w:r>
        <w:rPr>
          <w:rFonts w:ascii="Century Gothic" w:hAnsi="Century Gothic"/>
          <w:b w:val="false"/>
          <w:bCs w:val="false"/>
          <w:sz w:val="20"/>
          <w:szCs w:val="20"/>
        </w:rPr>
      </w:r>
    </w:p>
    <w:p>
      <w:pPr>
        <w:pStyle w:val="Ttulo1"/>
        <w:spacing w:before="0" w:after="0"/>
        <w:ind w:left="0" w:hanging="0"/>
        <w:rPr>
          <w:rFonts w:ascii="Century Gothic" w:hAnsi="Century Gothic"/>
          <w:b w:val="false"/>
          <w:b w:val="false"/>
          <w:bCs w:val="false"/>
          <w:sz w:val="20"/>
          <w:szCs w:val="20"/>
        </w:rPr>
      </w:pPr>
      <w:r>
        <w:rPr>
          <w:rFonts w:ascii="Century Gothic" w:hAnsi="Century Gothic"/>
          <w:b w:val="false"/>
          <w:bCs w:val="false"/>
          <w:sz w:val="20"/>
          <w:szCs w:val="20"/>
        </w:rPr>
        <w:t>1. Están exentos del impuesto:</w:t>
      </w:r>
    </w:p>
    <w:p>
      <w:pPr>
        <w:pStyle w:val="Ttulo1"/>
        <w:spacing w:before="0" w:after="0"/>
        <w:ind w:left="1080" w:hanging="0"/>
        <w:rPr>
          <w:rFonts w:ascii="Century Gothic" w:hAnsi="Century Gothic"/>
          <w:b w:val="false"/>
          <w:b w:val="false"/>
          <w:bCs w:val="false"/>
          <w:sz w:val="20"/>
          <w:szCs w:val="20"/>
        </w:rPr>
      </w:pPr>
      <w:r>
        <w:rPr>
          <w:rFonts w:ascii="Century Gothic" w:hAnsi="Century Gothic"/>
          <w:b w:val="false"/>
          <w:bCs w:val="false"/>
          <w:sz w:val="20"/>
          <w:szCs w:val="20"/>
        </w:rPr>
      </w:r>
    </w:p>
    <w:p>
      <w:pPr>
        <w:pStyle w:val="Ttulo1"/>
        <w:numPr>
          <w:ilvl w:val="0"/>
          <w:numId w:val="2"/>
        </w:numPr>
        <w:spacing w:before="0" w:after="0"/>
        <w:rPr>
          <w:rFonts w:ascii="Century Gothic" w:hAnsi="Century Gothic"/>
          <w:b w:val="false"/>
          <w:b w:val="false"/>
          <w:bCs w:val="false"/>
          <w:sz w:val="20"/>
          <w:szCs w:val="20"/>
        </w:rPr>
      </w:pPr>
      <w:r>
        <w:rPr>
          <w:rFonts w:ascii="Century Gothic" w:hAnsi="Century Gothic"/>
          <w:b w:val="false"/>
          <w:bCs w:val="false"/>
          <w:sz w:val="20"/>
          <w:szCs w:val="20"/>
        </w:rPr>
        <w:t>El Estado, las Comunidades Autónomas y las Entidades Locales, así como los Organismos autónomos del Estado y las entidades de derecho público de análogo carácter de las Comunidades Autónomas y de las Entidades Locales.</w:t>
      </w:r>
    </w:p>
    <w:p>
      <w:pPr>
        <w:pStyle w:val="Ttulo1"/>
        <w:spacing w:before="0" w:after="0"/>
        <w:ind w:left="1080" w:hanging="0"/>
        <w:rPr>
          <w:rFonts w:ascii="Century Gothic" w:hAnsi="Century Gothic"/>
          <w:b w:val="false"/>
          <w:b w:val="false"/>
          <w:bCs w:val="false"/>
          <w:sz w:val="20"/>
          <w:szCs w:val="20"/>
        </w:rPr>
      </w:pPr>
      <w:r>
        <w:rPr>
          <w:rFonts w:ascii="Century Gothic" w:hAnsi="Century Gothic"/>
          <w:b w:val="false"/>
          <w:bCs w:val="false"/>
          <w:sz w:val="20"/>
          <w:szCs w:val="20"/>
        </w:rPr>
      </w:r>
    </w:p>
    <w:p>
      <w:pPr>
        <w:pStyle w:val="Ttulo1"/>
        <w:numPr>
          <w:ilvl w:val="0"/>
          <w:numId w:val="2"/>
        </w:numPr>
        <w:spacing w:before="0" w:after="0"/>
        <w:rPr>
          <w:rFonts w:ascii="Century Gothic" w:hAnsi="Century Gothic"/>
          <w:b w:val="false"/>
          <w:b w:val="false"/>
          <w:bCs w:val="false"/>
          <w:sz w:val="20"/>
          <w:szCs w:val="20"/>
        </w:rPr>
      </w:pPr>
      <w:r>
        <w:rPr>
          <w:rFonts w:ascii="Century Gothic" w:hAnsi="Century Gothic"/>
          <w:b w:val="false"/>
          <w:bCs w:val="false"/>
          <w:sz w:val="20"/>
          <w:szCs w:val="20"/>
        </w:rPr>
        <w:t>Los sujetos pasivos que inicien el ejercicio de su actividad a partir de 1 de enero de 2003, durante los dos primeros períodos impositivos de este impuesto en que se desarrolle la misma.</w:t>
      </w:r>
    </w:p>
    <w:p>
      <w:pPr>
        <w:pStyle w:val="ListParagraph"/>
        <w:spacing w:before="0" w:after="0"/>
        <w:rPr>
          <w:rFonts w:ascii="Century Gothic" w:hAnsi="Century Gothic"/>
          <w:b/>
          <w:b/>
          <w:bCs/>
          <w:sz w:val="20"/>
          <w:szCs w:val="20"/>
        </w:rPr>
      </w:pPr>
      <w:r>
        <w:rPr>
          <w:rFonts w:ascii="Century Gothic" w:hAnsi="Century Gothic"/>
          <w:b/>
          <w:bCs/>
          <w:sz w:val="20"/>
          <w:szCs w:val="20"/>
        </w:rPr>
      </w:r>
    </w:p>
    <w:p>
      <w:pPr>
        <w:pStyle w:val="Ttulo1"/>
        <w:numPr>
          <w:ilvl w:val="0"/>
          <w:numId w:val="2"/>
        </w:numPr>
        <w:spacing w:before="0" w:after="0"/>
        <w:rPr>
          <w:rFonts w:ascii="Century Gothic" w:hAnsi="Century Gothic"/>
          <w:b w:val="false"/>
          <w:b w:val="false"/>
          <w:bCs w:val="false"/>
          <w:sz w:val="20"/>
          <w:szCs w:val="20"/>
        </w:rPr>
      </w:pPr>
      <w:r>
        <w:rPr>
          <w:rFonts w:ascii="Century Gothic" w:hAnsi="Century Gothic"/>
          <w:b w:val="false"/>
          <w:bCs w:val="false"/>
          <w:sz w:val="20"/>
          <w:szCs w:val="20"/>
        </w:rPr>
        <w:t>Los siguientes sujetos pasivos:</w:t>
      </w:r>
    </w:p>
    <w:p>
      <w:pPr>
        <w:pStyle w:val="ListParagraph"/>
        <w:spacing w:before="0" w:after="0"/>
        <w:rPr>
          <w:rFonts w:ascii="Century Gothic" w:hAnsi="Century Gothic"/>
          <w:b/>
          <w:b/>
          <w:bCs/>
          <w:sz w:val="20"/>
          <w:szCs w:val="20"/>
        </w:rPr>
      </w:pPr>
      <w:r>
        <w:rPr>
          <w:rFonts w:ascii="Century Gothic" w:hAnsi="Century Gothic"/>
          <w:b/>
          <w:bCs/>
          <w:sz w:val="20"/>
          <w:szCs w:val="20"/>
        </w:rPr>
      </w:r>
    </w:p>
    <w:p>
      <w:pPr>
        <w:pStyle w:val="Ttulo1"/>
        <w:numPr>
          <w:ilvl w:val="1"/>
          <w:numId w:val="1"/>
        </w:numPr>
        <w:spacing w:before="0" w:after="0"/>
        <w:rPr>
          <w:rFonts w:ascii="Century Gothic" w:hAnsi="Century Gothic"/>
          <w:b w:val="false"/>
          <w:b w:val="false"/>
          <w:bCs w:val="false"/>
          <w:sz w:val="20"/>
          <w:szCs w:val="20"/>
        </w:rPr>
      </w:pPr>
      <w:r>
        <w:rPr>
          <w:rFonts w:ascii="Century Gothic" w:hAnsi="Century Gothic"/>
          <w:b w:val="false"/>
          <w:bCs w:val="false"/>
          <w:sz w:val="20"/>
          <w:szCs w:val="20"/>
        </w:rPr>
        <w:t xml:space="preserve">Las personas físicas. </w:t>
      </w:r>
    </w:p>
    <w:p>
      <w:pPr>
        <w:pStyle w:val="Ttulo1"/>
        <w:numPr>
          <w:ilvl w:val="1"/>
          <w:numId w:val="1"/>
        </w:numPr>
        <w:spacing w:before="0" w:after="0"/>
        <w:rPr>
          <w:rFonts w:ascii="Century Gothic" w:hAnsi="Century Gothic"/>
          <w:b w:val="false"/>
          <w:b w:val="false"/>
          <w:bCs w:val="false"/>
          <w:sz w:val="20"/>
          <w:szCs w:val="20"/>
        </w:rPr>
      </w:pPr>
      <w:r>
        <w:rPr>
          <w:rFonts w:ascii="Century Gothic" w:hAnsi="Century Gothic"/>
          <w:b w:val="false"/>
          <w:bCs w:val="false"/>
          <w:sz w:val="20"/>
          <w:szCs w:val="20"/>
        </w:rPr>
        <w:t>Los sujetos pasivos del Impuesto sobre Sociedades, las sociedades civiles y las entidades del artículo 35.4 de la Ley General Tributaria, que tengan un importe neto de la cifra de negocios inferior a 1.000.000 de euros.</w:t>
      </w:r>
    </w:p>
    <w:p>
      <w:pPr>
        <w:pStyle w:val="Ttulo1"/>
        <w:numPr>
          <w:ilvl w:val="1"/>
          <w:numId w:val="1"/>
        </w:numPr>
        <w:spacing w:before="0" w:after="0"/>
        <w:rPr>
          <w:rFonts w:ascii="Century Gothic" w:hAnsi="Century Gothic"/>
          <w:b w:val="false"/>
          <w:b w:val="false"/>
          <w:bCs w:val="false"/>
          <w:sz w:val="20"/>
          <w:szCs w:val="20"/>
        </w:rPr>
      </w:pPr>
      <w:r>
        <w:rPr>
          <w:rFonts w:ascii="Century Gothic" w:hAnsi="Century Gothic"/>
          <w:b w:val="false"/>
          <w:bCs w:val="false"/>
          <w:sz w:val="20"/>
          <w:szCs w:val="20"/>
        </w:rPr>
        <w:t>En cuanto a los contribuyentes por el Impuesto sobre la Renta de no Residentes, la exención sólo alcanzará a los que operen en España mediante establecimiento permanente, siempre que tengan un importe neto de la cifra de negocio inferior a 1.000.000 de euros.</w:t>
      </w:r>
    </w:p>
    <w:p>
      <w:pPr>
        <w:pStyle w:val="Ttulo1"/>
        <w:spacing w:before="0" w:after="0"/>
        <w:ind w:left="0" w:firstLine="720"/>
        <w:rPr>
          <w:rFonts w:ascii="Century Gothic" w:hAnsi="Century Gothic"/>
          <w:b w:val="false"/>
          <w:b w:val="false"/>
          <w:bCs w:val="false"/>
          <w:sz w:val="20"/>
          <w:szCs w:val="20"/>
        </w:rPr>
      </w:pPr>
      <w:r>
        <w:rPr>
          <w:rFonts w:ascii="Century Gothic" w:hAnsi="Century Gothic"/>
          <w:b w:val="false"/>
          <w:bCs w:val="false"/>
          <w:sz w:val="20"/>
          <w:szCs w:val="20"/>
        </w:rPr>
      </w:r>
    </w:p>
    <w:p>
      <w:pPr>
        <w:pStyle w:val="Ttulo1"/>
        <w:numPr>
          <w:ilvl w:val="0"/>
          <w:numId w:val="2"/>
        </w:numPr>
        <w:spacing w:before="0" w:after="0"/>
        <w:rPr>
          <w:rFonts w:ascii="Century Gothic" w:hAnsi="Century Gothic"/>
          <w:b w:val="false"/>
          <w:b w:val="false"/>
          <w:bCs w:val="false"/>
          <w:sz w:val="20"/>
          <w:szCs w:val="20"/>
        </w:rPr>
      </w:pPr>
      <w:r>
        <w:rPr>
          <w:rFonts w:ascii="Century Gothic" w:hAnsi="Century Gothic"/>
          <w:b w:val="false"/>
          <w:bCs w:val="false"/>
          <w:sz w:val="20"/>
          <w:szCs w:val="20"/>
        </w:rPr>
        <w:t>Las entidades gestoras de la Seguridad Social y las Mutualidades de Previsión Social reguladas por el texto refundido de la Ley de Ordenación y Supervisión de los Seguros Privados, aprobado por Real Decreto Legislativo 6/2004, de 29 de octubre.</w:t>
      </w:r>
    </w:p>
    <w:p>
      <w:pPr>
        <w:pStyle w:val="Ttulo1"/>
        <w:spacing w:before="0" w:after="0"/>
        <w:ind w:left="1080" w:hanging="0"/>
        <w:rPr>
          <w:rFonts w:ascii="Century Gothic" w:hAnsi="Century Gothic"/>
          <w:b w:val="false"/>
          <w:b w:val="false"/>
          <w:bCs w:val="false"/>
          <w:sz w:val="20"/>
          <w:szCs w:val="20"/>
        </w:rPr>
      </w:pPr>
      <w:r>
        <w:rPr>
          <w:rFonts w:ascii="Century Gothic" w:hAnsi="Century Gothic"/>
          <w:b w:val="false"/>
          <w:bCs w:val="false"/>
          <w:sz w:val="20"/>
          <w:szCs w:val="20"/>
        </w:rPr>
      </w:r>
    </w:p>
    <w:p>
      <w:pPr>
        <w:pStyle w:val="Ttulo1"/>
        <w:numPr>
          <w:ilvl w:val="0"/>
          <w:numId w:val="2"/>
        </w:numPr>
        <w:spacing w:before="0" w:after="0"/>
        <w:rPr>
          <w:rFonts w:ascii="Century Gothic" w:hAnsi="Century Gothic"/>
          <w:b w:val="false"/>
          <w:b w:val="false"/>
          <w:bCs w:val="false"/>
          <w:sz w:val="20"/>
          <w:szCs w:val="20"/>
        </w:rPr>
      </w:pPr>
      <w:r>
        <w:rPr>
          <w:rFonts w:ascii="Century Gothic" w:hAnsi="Century Gothic"/>
          <w:b w:val="false"/>
          <w:bCs w:val="false"/>
          <w:sz w:val="20"/>
          <w:szCs w:val="20"/>
        </w:rPr>
        <w:t>Los organismos públicos de investigación y los establecimientos de enseñanza en todos sus grados costeados íntegramente con fondos del Estado, de las Comunidades Autónomas, o de las Entidades locales, o por Fundaciones declaradas benéficas o de utilidad pública, y los establecimientos de enseñanza en todos sus grados que, careciendo de ánimo de lucro, estuvieren en régimen de concierto educativo, incluso si facilitasen a sus alumnos libros o artículos de escritorio o les prestasen los servicios de media pensión o internado y aunque por excepción vendan en el mismo establecimiento los productos de los talleres dedicados a dicha enseñanza, siempre que el importe de dicha venta, sin utilidad para ningún particular o tercera persona, se destine exclusivamente a la adquisición de materias primas o al sostenimiento del establecimiento.</w:t>
      </w:r>
    </w:p>
    <w:p>
      <w:pPr>
        <w:pStyle w:val="ListParagraph"/>
        <w:spacing w:before="0" w:after="0"/>
        <w:rPr>
          <w:rFonts w:ascii="Century Gothic" w:hAnsi="Century Gothic"/>
          <w:b/>
          <w:b/>
          <w:bCs/>
          <w:sz w:val="20"/>
          <w:szCs w:val="20"/>
        </w:rPr>
      </w:pPr>
      <w:r>
        <w:rPr>
          <w:rFonts w:ascii="Century Gothic" w:hAnsi="Century Gothic"/>
          <w:b/>
          <w:bCs/>
          <w:sz w:val="20"/>
          <w:szCs w:val="20"/>
        </w:rPr>
      </w:r>
    </w:p>
    <w:p>
      <w:pPr>
        <w:pStyle w:val="Ttulo1"/>
        <w:numPr>
          <w:ilvl w:val="0"/>
          <w:numId w:val="2"/>
        </w:numPr>
        <w:spacing w:before="0" w:after="0"/>
        <w:rPr>
          <w:rFonts w:ascii="Century Gothic" w:hAnsi="Century Gothic"/>
          <w:b w:val="false"/>
          <w:b w:val="false"/>
          <w:bCs w:val="false"/>
          <w:sz w:val="20"/>
          <w:szCs w:val="20"/>
        </w:rPr>
      </w:pPr>
      <w:r>
        <w:rPr>
          <w:rFonts w:ascii="Century Gothic" w:hAnsi="Century Gothic"/>
          <w:b w:val="false"/>
          <w:bCs w:val="false"/>
          <w:sz w:val="20"/>
          <w:szCs w:val="20"/>
        </w:rPr>
        <w:t>Las Asociaciones y Fundaciones de disminuidos físicos, psíquicos y sensoriales, sin ánimo de lucro, por las actividades de carácter pedagógico, científico, asistencial y de empleo que para la enseñanza, educación, rehabilitación y tutela de minusválidos realicen, aunque vendan los productos de los talleres dedicados a dichos fines, siempre que el importe de dicha venta, sin utilidad para ningún particular o tercera persona, se destine exclusivamente a la adquisición de materias primas o al sostenimiento del establecimiento.</w:t>
      </w:r>
    </w:p>
    <w:p>
      <w:pPr>
        <w:pStyle w:val="ListParagraph"/>
        <w:spacing w:before="0" w:after="0"/>
        <w:rPr>
          <w:rFonts w:ascii="Century Gothic" w:hAnsi="Century Gothic"/>
          <w:b/>
          <w:b/>
          <w:bCs/>
          <w:sz w:val="20"/>
          <w:szCs w:val="20"/>
        </w:rPr>
      </w:pPr>
      <w:r>
        <w:rPr>
          <w:rFonts w:ascii="Century Gothic" w:hAnsi="Century Gothic"/>
          <w:b/>
          <w:bCs/>
          <w:sz w:val="20"/>
          <w:szCs w:val="20"/>
        </w:rPr>
      </w:r>
    </w:p>
    <w:p>
      <w:pPr>
        <w:pStyle w:val="Ttulo1"/>
        <w:numPr>
          <w:ilvl w:val="0"/>
          <w:numId w:val="2"/>
        </w:numPr>
        <w:spacing w:before="0" w:after="0"/>
        <w:rPr>
          <w:rFonts w:ascii="Century Gothic" w:hAnsi="Century Gothic"/>
          <w:b w:val="false"/>
          <w:b w:val="false"/>
          <w:bCs w:val="false"/>
          <w:sz w:val="20"/>
          <w:szCs w:val="20"/>
        </w:rPr>
      </w:pPr>
      <w:r>
        <w:rPr>
          <w:rFonts w:ascii="Century Gothic" w:hAnsi="Century Gothic"/>
          <w:b w:val="false"/>
          <w:bCs w:val="false"/>
          <w:sz w:val="20"/>
          <w:szCs w:val="20"/>
        </w:rPr>
        <w:t>La Cruz Roja Española.</w:t>
      </w:r>
    </w:p>
    <w:p>
      <w:pPr>
        <w:pStyle w:val="ListParagraph"/>
        <w:spacing w:before="0" w:after="0"/>
        <w:rPr>
          <w:rFonts w:ascii="Century Gothic" w:hAnsi="Century Gothic"/>
          <w:b/>
          <w:b/>
          <w:bCs/>
          <w:sz w:val="20"/>
          <w:szCs w:val="20"/>
        </w:rPr>
      </w:pPr>
      <w:r>
        <w:rPr>
          <w:rFonts w:ascii="Century Gothic" w:hAnsi="Century Gothic"/>
          <w:b/>
          <w:bCs/>
          <w:sz w:val="20"/>
          <w:szCs w:val="20"/>
        </w:rPr>
      </w:r>
    </w:p>
    <w:p>
      <w:pPr>
        <w:pStyle w:val="Ttulo1"/>
        <w:numPr>
          <w:ilvl w:val="0"/>
          <w:numId w:val="2"/>
        </w:numPr>
        <w:spacing w:before="0" w:after="0"/>
        <w:rPr>
          <w:rFonts w:ascii="Century Gothic" w:hAnsi="Century Gothic"/>
          <w:b w:val="false"/>
          <w:b w:val="false"/>
          <w:bCs w:val="false"/>
          <w:sz w:val="20"/>
          <w:szCs w:val="20"/>
        </w:rPr>
      </w:pPr>
      <w:r>
        <w:rPr>
          <w:rFonts w:ascii="Century Gothic" w:hAnsi="Century Gothic"/>
          <w:b w:val="false"/>
          <w:bCs w:val="false"/>
          <w:sz w:val="20"/>
          <w:szCs w:val="20"/>
        </w:rPr>
        <w:t>Los sujetos pasivos a los que les sea de aplicación la exención en virtud de Tratados o Convenios Internacionales.</w:t>
      </w:r>
    </w:p>
    <w:p>
      <w:pPr>
        <w:pStyle w:val="ListParagraph"/>
        <w:spacing w:before="0" w:after="0"/>
        <w:rPr>
          <w:rFonts w:ascii="Century Gothic" w:hAnsi="Century Gothic"/>
          <w:b/>
          <w:b/>
          <w:bCs/>
          <w:sz w:val="20"/>
          <w:szCs w:val="20"/>
        </w:rPr>
      </w:pPr>
      <w:r>
        <w:rPr>
          <w:rFonts w:ascii="Century Gothic" w:hAnsi="Century Gothic"/>
          <w:b/>
          <w:bCs/>
          <w:sz w:val="20"/>
          <w:szCs w:val="20"/>
        </w:rPr>
      </w:r>
    </w:p>
    <w:p>
      <w:pPr>
        <w:pStyle w:val="Ttulo1"/>
        <w:numPr>
          <w:ilvl w:val="0"/>
          <w:numId w:val="2"/>
        </w:numPr>
        <w:spacing w:before="0" w:after="0"/>
        <w:rPr>
          <w:rFonts w:ascii="Century Gothic" w:hAnsi="Century Gothic"/>
          <w:b w:val="false"/>
          <w:b w:val="false"/>
          <w:bCs w:val="false"/>
          <w:sz w:val="20"/>
          <w:szCs w:val="20"/>
        </w:rPr>
      </w:pPr>
      <w:r>
        <w:rPr>
          <w:rFonts w:ascii="Century Gothic" w:hAnsi="Century Gothic"/>
          <w:b w:val="false"/>
          <w:bCs w:val="false"/>
          <w:sz w:val="20"/>
          <w:szCs w:val="20"/>
        </w:rPr>
        <w:t>Las entidades sin fines lucrativos y aquellas otras entidades recogidas en la Ley 49/2002, de 2 de diciembre, de régimen fiscal de entidades sin fines lucrativos y de los incentivos fiscales al mecenazgo, en los supuestos y con los requisitos que la citada ley y el Reglamento para la aplicación del régimen fiscal de las mencionadas entidades, aprobado por Real Decreto 1270/2003, de 10 de octubre, establecen.</w:t>
      </w:r>
    </w:p>
    <w:p>
      <w:pPr>
        <w:pStyle w:val="ListParagraph"/>
        <w:rPr>
          <w:rFonts w:ascii="Century Gothic" w:hAnsi="Century Gothic"/>
          <w:b/>
          <w:b/>
          <w:bCs/>
          <w:sz w:val="20"/>
          <w:szCs w:val="20"/>
        </w:rPr>
      </w:pPr>
      <w:r>
        <w:rPr>
          <w:rFonts w:ascii="Century Gothic" w:hAnsi="Century Gothic"/>
          <w:b/>
          <w:bCs/>
          <w:sz w:val="20"/>
          <w:szCs w:val="20"/>
        </w:rPr>
      </w:r>
    </w:p>
    <w:p>
      <w:pPr>
        <w:pStyle w:val="Ttulo1"/>
        <w:spacing w:before="0" w:after="0"/>
        <w:ind w:left="0" w:hanging="0"/>
        <w:rPr>
          <w:rFonts w:ascii="Century Gothic" w:hAnsi="Century Gothic"/>
          <w:b w:val="false"/>
          <w:b w:val="false"/>
          <w:bCs w:val="false"/>
          <w:sz w:val="20"/>
          <w:szCs w:val="20"/>
        </w:rPr>
      </w:pPr>
      <w:r>
        <w:rPr>
          <w:rFonts w:ascii="Century Gothic" w:hAnsi="Century Gothic"/>
          <w:b w:val="false"/>
          <w:bCs w:val="false"/>
          <w:sz w:val="20"/>
          <w:szCs w:val="20"/>
        </w:rPr>
        <w:t>2. A los efectos de la aplicación de la exención prevista en la letra b) de este artículo, no se considerará que se ha producido el inicio del ejercicio de una actividad cuando la misma se haya desarrollado anteriormente bajo otra titularidad, circunstancia que se entenderá que concurre, entre otros supuestos, en los casos de fusión, escisión o aportación de ramas de actividad.</w:t>
      </w:r>
    </w:p>
    <w:p>
      <w:pPr>
        <w:pStyle w:val="Ttulo1"/>
        <w:spacing w:before="0" w:after="0"/>
        <w:ind w:left="0" w:firstLine="720"/>
        <w:rPr>
          <w:rFonts w:ascii="Century Gothic" w:hAnsi="Century Gothic"/>
          <w:b w:val="false"/>
          <w:b w:val="false"/>
          <w:bCs w:val="false"/>
          <w:sz w:val="20"/>
          <w:szCs w:val="20"/>
        </w:rPr>
      </w:pPr>
      <w:r>
        <w:rPr>
          <w:rFonts w:ascii="Century Gothic" w:hAnsi="Century Gothic"/>
          <w:b w:val="false"/>
          <w:bCs w:val="false"/>
          <w:sz w:val="20"/>
          <w:szCs w:val="20"/>
        </w:rPr>
      </w:r>
    </w:p>
    <w:p>
      <w:pPr>
        <w:pStyle w:val="Ttulo1"/>
        <w:spacing w:before="0" w:after="0"/>
        <w:ind w:left="0" w:hanging="0"/>
        <w:rPr>
          <w:rFonts w:ascii="Century Gothic" w:hAnsi="Century Gothic"/>
          <w:b w:val="false"/>
          <w:b w:val="false"/>
          <w:bCs w:val="false"/>
          <w:sz w:val="20"/>
          <w:szCs w:val="20"/>
        </w:rPr>
      </w:pPr>
      <w:r>
        <w:rPr>
          <w:rFonts w:ascii="Century Gothic" w:hAnsi="Century Gothic"/>
          <w:b w:val="false"/>
          <w:bCs w:val="false"/>
          <w:sz w:val="20"/>
          <w:szCs w:val="20"/>
        </w:rPr>
        <w:t>3. De conformidad con lo previsto en el artículo 82.1.c) del texto refundido de la Ley reguladora de las Haciendas Locales, a los efectos de la aplicación de la exención prevista en la letra c) de este artículo, se tendrán en cuenta las siguientes reglas:</w:t>
      </w:r>
    </w:p>
    <w:p>
      <w:pPr>
        <w:pStyle w:val="Ttulo1"/>
        <w:spacing w:before="0" w:after="0"/>
        <w:ind w:left="0" w:firstLine="720"/>
        <w:rPr>
          <w:rFonts w:ascii="Century Gothic" w:hAnsi="Century Gothic"/>
          <w:b w:val="false"/>
          <w:b w:val="false"/>
          <w:bCs w:val="false"/>
          <w:sz w:val="20"/>
          <w:szCs w:val="20"/>
        </w:rPr>
      </w:pPr>
      <w:r>
        <w:rPr>
          <w:rFonts w:ascii="Century Gothic" w:hAnsi="Century Gothic"/>
          <w:b w:val="false"/>
          <w:bCs w:val="false"/>
          <w:sz w:val="20"/>
          <w:szCs w:val="20"/>
        </w:rPr>
      </w:r>
    </w:p>
    <w:p>
      <w:pPr>
        <w:pStyle w:val="Ttulo1"/>
        <w:spacing w:before="0" w:after="0"/>
        <w:ind w:left="0" w:firstLine="720"/>
        <w:rPr>
          <w:rFonts w:ascii="Century Gothic" w:hAnsi="Century Gothic"/>
          <w:b w:val="false"/>
          <w:b w:val="false"/>
          <w:bCs w:val="false"/>
          <w:sz w:val="20"/>
          <w:szCs w:val="20"/>
        </w:rPr>
      </w:pPr>
      <w:r>
        <w:rPr>
          <w:rFonts w:ascii="Century Gothic" w:hAnsi="Century Gothic"/>
          <w:b w:val="false"/>
          <w:bCs w:val="false"/>
          <w:sz w:val="20"/>
          <w:szCs w:val="20"/>
        </w:rPr>
        <w:t>1.ª El importe neto de la cifra de negocios se determinará de acuerdo con lo previsto en el</w:t>
      </w:r>
      <w:r>
        <w:rPr>
          <w:rFonts w:ascii="Century Gothic" w:hAnsi="Century Gothic"/>
          <w:b w:val="false"/>
          <w:bCs w:val="false"/>
          <w:color w:val="FF0000"/>
          <w:sz w:val="20"/>
          <w:szCs w:val="20"/>
        </w:rPr>
        <w:t xml:space="preserve"> apartado 2 del artículo 35 del Código de Comercio.</w:t>
      </w:r>
      <w:r>
        <w:rPr>
          <w:rFonts w:ascii="Century Gothic" w:hAnsi="Century Gothic"/>
          <w:b w:val="false"/>
          <w:bCs w:val="false"/>
          <w:sz w:val="20"/>
          <w:szCs w:val="20"/>
        </w:rPr>
        <w:t xml:space="preserve"> </w:t>
      </w:r>
      <w:r>
        <w:rPr>
          <w:rFonts w:ascii="Century Gothic" w:hAnsi="Century Gothic"/>
          <w:b w:val="false"/>
          <w:bCs w:val="false"/>
          <w:strike/>
          <w:sz w:val="20"/>
          <w:szCs w:val="20"/>
        </w:rPr>
        <w:t>artículo 191 del texto refundido de la Ley de Sociedades Anónimas, aprobado por Real Decreto Legislativo 1564/1989, de 22 de diciembre.</w:t>
      </w:r>
    </w:p>
    <w:p>
      <w:pPr>
        <w:pStyle w:val="Ttulo1"/>
        <w:spacing w:before="0" w:after="0"/>
        <w:ind w:left="0" w:firstLine="720"/>
        <w:rPr>
          <w:rFonts w:ascii="Century Gothic" w:hAnsi="Century Gothic"/>
          <w:b w:val="false"/>
          <w:b w:val="false"/>
          <w:bCs w:val="false"/>
          <w:sz w:val="20"/>
          <w:szCs w:val="20"/>
        </w:rPr>
      </w:pPr>
      <w:r>
        <w:rPr>
          <w:rFonts w:ascii="Century Gothic" w:hAnsi="Century Gothic"/>
          <w:b w:val="false"/>
          <w:bCs w:val="false"/>
          <w:sz w:val="20"/>
          <w:szCs w:val="20"/>
        </w:rPr>
        <w:t>2.ª El importe neto de la cifra de negocios será, en el caso de los sujetos pasivos del Impuesto sobre Sociedades o de los contribuyentes por el Impuesto sobre la Renta de No Residentes, el del período impositivo cuyo plazo de presentación de declaraciones por dichos tributos hubiese finalizado el año anterior al del devengo de este impuesto. En el caso de las sociedades civiles y las entidades a que se refiere el artículo 35.4 de la Ley General Tributaria, el importe neto de la cifra de negocios será el que corresponda al penúltimo año anterior al del devengo de este impuesto. Si dicho período impositivo hubiera tenido una duración inferior al año natural, el importe neto de la cifra de negocios se elevará al año.</w:t>
      </w:r>
    </w:p>
    <w:p>
      <w:pPr>
        <w:pStyle w:val="Ttulo1"/>
        <w:spacing w:before="0" w:after="0"/>
        <w:ind w:left="0" w:firstLine="720"/>
        <w:rPr>
          <w:rFonts w:ascii="Century Gothic" w:hAnsi="Century Gothic"/>
          <w:b w:val="false"/>
          <w:b w:val="false"/>
          <w:bCs w:val="false"/>
          <w:sz w:val="20"/>
          <w:szCs w:val="20"/>
        </w:rPr>
      </w:pPr>
      <w:r>
        <w:rPr>
          <w:rFonts w:ascii="Century Gothic" w:hAnsi="Century Gothic"/>
          <w:b w:val="false"/>
          <w:bCs w:val="false"/>
          <w:sz w:val="20"/>
          <w:szCs w:val="20"/>
        </w:rPr>
        <w:t xml:space="preserve">3.ª Para el cálculo del importe de la cifra de negocios del sujeto pasivo, se tendrá en cuenta el conjunto de las actividades económicas ejercidas por el mismo. </w:t>
      </w:r>
    </w:p>
    <w:p>
      <w:pPr>
        <w:pStyle w:val="Ttulo1"/>
        <w:spacing w:before="0" w:after="0"/>
        <w:ind w:left="0" w:firstLine="720"/>
        <w:rPr>
          <w:rFonts w:ascii="Century Gothic" w:hAnsi="Century Gothic"/>
          <w:b w:val="false"/>
          <w:b w:val="false"/>
          <w:bCs w:val="false"/>
          <w:sz w:val="20"/>
          <w:szCs w:val="20"/>
        </w:rPr>
      </w:pPr>
      <w:r>
        <w:rPr>
          <w:rFonts w:ascii="Century Gothic" w:hAnsi="Century Gothic"/>
          <w:b w:val="false"/>
          <w:bCs w:val="false"/>
          <w:sz w:val="20"/>
          <w:szCs w:val="20"/>
        </w:rPr>
        <w:t xml:space="preserve">No obstante, cuando la entidad forme parte de un grupo de sociedades </w:t>
      </w:r>
      <w:r>
        <w:rPr>
          <w:rFonts w:ascii="Century Gothic" w:hAnsi="Century Gothic"/>
          <w:b w:val="false"/>
          <w:bCs w:val="false"/>
          <w:color w:val="FF0000"/>
          <w:sz w:val="20"/>
          <w:szCs w:val="20"/>
        </w:rPr>
        <w:t xml:space="preserve">por concurrir alguna de las circunstancias consideradas en el apartado 1 del artículo 42 del Código de Comercio como determinantes de la existencia de control, con independencia de la obligación de consolidación contable, </w:t>
      </w:r>
      <w:r>
        <w:rPr>
          <w:rFonts w:ascii="Century Gothic" w:hAnsi="Century Gothic"/>
          <w:b w:val="false"/>
          <w:bCs w:val="false"/>
          <w:strike/>
          <w:sz w:val="20"/>
          <w:szCs w:val="20"/>
        </w:rPr>
        <w:t>en el sentido del artículo 42 del Código de Comercio,</w:t>
      </w:r>
      <w:r>
        <w:rPr>
          <w:rFonts w:ascii="Century Gothic" w:hAnsi="Century Gothic"/>
          <w:b w:val="false"/>
          <w:bCs w:val="false"/>
          <w:sz w:val="20"/>
          <w:szCs w:val="20"/>
        </w:rPr>
        <w:t xml:space="preserve"> el importe neto de la cifra de negocios se referirá al conjunto de entidades pertenecientes a dicho grupo.</w:t>
      </w:r>
    </w:p>
    <w:p>
      <w:pPr>
        <w:pStyle w:val="Ttulo1"/>
        <w:spacing w:before="0" w:after="0"/>
        <w:ind w:left="0" w:firstLine="720"/>
        <w:rPr>
          <w:rFonts w:ascii="Century Gothic" w:hAnsi="Century Gothic"/>
          <w:b w:val="false"/>
          <w:b w:val="false"/>
          <w:bCs w:val="false"/>
          <w:color w:val="FF0000"/>
          <w:sz w:val="20"/>
          <w:szCs w:val="20"/>
        </w:rPr>
      </w:pPr>
      <w:r>
        <w:rPr>
          <w:rFonts w:ascii="Century Gothic" w:hAnsi="Century Gothic"/>
          <w:b w:val="false"/>
          <w:bCs w:val="false"/>
          <w:sz w:val="20"/>
          <w:szCs w:val="20"/>
        </w:rPr>
        <w:t xml:space="preserve">A efectos de lo dispuesto en el párrafo anterior, se entenderá que los casos del artículo 42 del Código de Comercio son los recogidos en la sección 1.ª del Capítulo I de las normas para la formulación de las cuentas anuales consolidadas, aprobadas por Real Decreto </w:t>
      </w:r>
      <w:r>
        <w:rPr>
          <w:rFonts w:ascii="Century Gothic" w:hAnsi="Century Gothic"/>
          <w:b w:val="false"/>
          <w:bCs w:val="false"/>
          <w:strike/>
          <w:sz w:val="20"/>
          <w:szCs w:val="20"/>
        </w:rPr>
        <w:t>1815/1991, de 20 de diciembre</w:t>
      </w:r>
      <w:r>
        <w:rPr>
          <w:rFonts w:ascii="Century Gothic" w:hAnsi="Century Gothic"/>
          <w:b w:val="false"/>
          <w:bCs w:val="false"/>
          <w:sz w:val="20"/>
          <w:szCs w:val="20"/>
        </w:rPr>
        <w:t xml:space="preserve"> </w:t>
      </w:r>
      <w:r>
        <w:rPr>
          <w:rFonts w:ascii="Century Gothic" w:hAnsi="Century Gothic"/>
          <w:b w:val="false"/>
          <w:bCs w:val="false"/>
          <w:color w:val="FF0000"/>
          <w:sz w:val="20"/>
          <w:szCs w:val="20"/>
        </w:rPr>
        <w:t>1159/2010, de 17 de septiembre.</w:t>
      </w:r>
    </w:p>
    <w:p>
      <w:pPr>
        <w:pStyle w:val="Ttulo1"/>
        <w:spacing w:before="0" w:after="0"/>
        <w:ind w:left="0" w:firstLine="720"/>
        <w:rPr>
          <w:rFonts w:ascii="Century Gothic" w:hAnsi="Century Gothic"/>
          <w:b w:val="false"/>
          <w:b w:val="false"/>
          <w:bCs w:val="false"/>
          <w:sz w:val="20"/>
          <w:szCs w:val="20"/>
        </w:rPr>
      </w:pPr>
      <w:r>
        <w:rPr>
          <w:rFonts w:ascii="Century Gothic" w:hAnsi="Century Gothic"/>
          <w:b w:val="false"/>
          <w:bCs w:val="false"/>
          <w:sz w:val="20"/>
          <w:szCs w:val="20"/>
        </w:rPr>
        <w:t>4.ª En el supuesto de los contribuyentes por el Impuesto sobre la Renta de No Residentes, se atenderá al importe neto de la cifra de negocios imputable al conjunto de los establecimientos permanentes situados en territorio español.</w:t>
      </w:r>
    </w:p>
    <w:p>
      <w:pPr>
        <w:pStyle w:val="Ttulo1"/>
        <w:spacing w:before="0" w:after="0"/>
        <w:ind w:left="0" w:firstLine="720"/>
        <w:rPr>
          <w:rFonts w:ascii="Century Gothic" w:hAnsi="Century Gothic"/>
          <w:b w:val="false"/>
          <w:b w:val="false"/>
          <w:bCs w:val="false"/>
          <w:sz w:val="20"/>
          <w:szCs w:val="20"/>
        </w:rPr>
      </w:pPr>
      <w:r>
        <w:rPr>
          <w:rFonts w:ascii="Century Gothic" w:hAnsi="Century Gothic"/>
          <w:b w:val="false"/>
          <w:bCs w:val="false"/>
          <w:sz w:val="20"/>
          <w:szCs w:val="20"/>
        </w:rPr>
      </w:r>
    </w:p>
    <w:p>
      <w:pPr>
        <w:pStyle w:val="Ttulo1"/>
        <w:spacing w:before="0" w:after="0"/>
        <w:ind w:left="0" w:hanging="0"/>
        <w:rPr>
          <w:rFonts w:ascii="Century Gothic" w:hAnsi="Century Gothic"/>
          <w:b w:val="false"/>
          <w:b w:val="false"/>
          <w:bCs w:val="false"/>
          <w:sz w:val="20"/>
          <w:szCs w:val="20"/>
        </w:rPr>
      </w:pPr>
      <w:r>
        <w:rPr>
          <w:rFonts w:ascii="Century Gothic" w:hAnsi="Century Gothic"/>
          <w:b w:val="false"/>
          <w:bCs w:val="false"/>
          <w:sz w:val="20"/>
          <w:szCs w:val="20"/>
        </w:rPr>
        <w:t>4. A los efectos previstos en la letra i) de este artículo, con respecto a aquellas entidades que tengan la obligación de efectuar la comunicación del ejercicio de la opción del régimen fiscal especial previsto en el título II de la Ley 49/2002, de 23 de diciembre, hará las veces de comunicación, de conformidad con el artículo 2.3 del Reglamento de desarrollo de la citada ley, la presentación, ante la Administración Tributaria del Estado de la declaración censal a que se refiere el artículo 1.2 del mencionado reglamento y surtirá efecto a partir del período impositivo que coincida con el año natural en que se presente dicha declaración.</w:t>
      </w:r>
    </w:p>
    <w:p>
      <w:pPr>
        <w:pStyle w:val="Ttulo1"/>
        <w:spacing w:before="0" w:after="0"/>
        <w:ind w:left="0" w:firstLine="720"/>
        <w:rPr>
          <w:rFonts w:ascii="Century Gothic" w:hAnsi="Century Gothic"/>
          <w:b w:val="false"/>
          <w:b w:val="false"/>
          <w:bCs w:val="false"/>
          <w:sz w:val="20"/>
          <w:szCs w:val="20"/>
        </w:rPr>
      </w:pPr>
      <w:r>
        <w:rPr>
          <w:rFonts w:ascii="Century Gothic" w:hAnsi="Century Gothic"/>
          <w:b w:val="false"/>
          <w:bCs w:val="false"/>
          <w:sz w:val="20"/>
          <w:szCs w:val="20"/>
        </w:rPr>
      </w:r>
    </w:p>
    <w:p>
      <w:pPr>
        <w:pStyle w:val="Ttulo1"/>
        <w:spacing w:before="0" w:after="0"/>
        <w:ind w:left="0" w:hanging="0"/>
        <w:rPr>
          <w:rFonts w:ascii="Century Gothic" w:hAnsi="Century Gothic"/>
          <w:b w:val="false"/>
          <w:b w:val="false"/>
          <w:bCs w:val="false"/>
          <w:sz w:val="20"/>
          <w:szCs w:val="20"/>
        </w:rPr>
      </w:pPr>
      <w:r>
        <w:rPr>
          <w:rFonts w:ascii="Century Gothic" w:hAnsi="Century Gothic"/>
          <w:b w:val="false"/>
          <w:bCs w:val="false"/>
          <w:sz w:val="20"/>
          <w:szCs w:val="20"/>
        </w:rPr>
        <w:t>5. De conformidad con lo establecido en el apartado 2 de la regla 14 de la Instrucción del impuesto, las oscilaciones en más o en menos no superiores al 20 por 100 de los elementos tributarios, no alterarán la cuantía de las cuotas por las que se venga tributando. Cuando las oscilaciones de referencia fuesen superiores al porcentaje indicado, las mismas tendrán la consideración de variaciones a efectos de lo dispuesto en el párrafo segundo del artículo 90.2 del texto refundido de la Ley reguladora de las Haciendas Locales.</w:t>
      </w:r>
    </w:p>
    <w:p>
      <w:pPr>
        <w:pStyle w:val="Ttulo1"/>
        <w:spacing w:before="0" w:after="0"/>
        <w:ind w:left="0" w:firstLine="720"/>
        <w:rPr>
          <w:rFonts w:ascii="Century Gothic" w:hAnsi="Century Gothic"/>
          <w:b w:val="false"/>
          <w:b w:val="false"/>
          <w:bCs w:val="false"/>
          <w:sz w:val="20"/>
          <w:szCs w:val="20"/>
        </w:rPr>
      </w:pPr>
      <w:r>
        <w:rPr>
          <w:rFonts w:ascii="Century Gothic" w:hAnsi="Century Gothic"/>
          <w:b w:val="false"/>
          <w:bCs w:val="false"/>
          <w:sz w:val="20"/>
          <w:szCs w:val="20"/>
        </w:rPr>
      </w:r>
    </w:p>
    <w:p>
      <w:pPr>
        <w:pStyle w:val="Ttulo1"/>
        <w:spacing w:before="0" w:after="0"/>
        <w:ind w:left="0" w:hanging="0"/>
        <w:rPr>
          <w:rFonts w:ascii="Century Gothic" w:hAnsi="Century Gothic"/>
          <w:b w:val="false"/>
          <w:b w:val="false"/>
          <w:bCs w:val="false"/>
          <w:sz w:val="20"/>
          <w:szCs w:val="20"/>
        </w:rPr>
      </w:pPr>
      <w:r>
        <w:rPr>
          <w:rFonts w:ascii="Century Gothic" w:hAnsi="Century Gothic"/>
          <w:b w:val="false"/>
          <w:bCs w:val="false"/>
          <w:sz w:val="20"/>
          <w:szCs w:val="20"/>
        </w:rPr>
        <w:t>6. Las exenciones previstas en las letras e) y f) del apartado primero de este artículo tendrán carácter rogado y se concederán, cuando proceda, a instancia de parte.</w:t>
      </w:r>
    </w:p>
    <w:p>
      <w:pPr>
        <w:pStyle w:val="Ttulo1"/>
        <w:spacing w:before="0" w:after="0"/>
        <w:ind w:left="0" w:firstLine="720"/>
        <w:rPr>
          <w:rFonts w:ascii="Century Gothic" w:hAnsi="Century Gothic"/>
          <w:b w:val="false"/>
          <w:b w:val="false"/>
          <w:bCs w:val="false"/>
          <w:sz w:val="20"/>
          <w:szCs w:val="20"/>
        </w:rPr>
      </w:pPr>
      <w:r>
        <w:rPr>
          <w:rFonts w:ascii="Century Gothic" w:hAnsi="Century Gothic"/>
          <w:b w:val="false"/>
          <w:bCs w:val="false"/>
          <w:sz w:val="20"/>
          <w:szCs w:val="20"/>
        </w:rPr>
      </w:r>
    </w:p>
    <w:p>
      <w:pPr>
        <w:pStyle w:val="Ttulo1"/>
        <w:spacing w:before="0" w:after="0"/>
        <w:ind w:left="0" w:hanging="0"/>
        <w:rPr>
          <w:rFonts w:ascii="Century Gothic" w:hAnsi="Century Gothic"/>
          <w:b w:val="false"/>
          <w:b w:val="false"/>
          <w:bCs w:val="false"/>
          <w:sz w:val="20"/>
          <w:szCs w:val="20"/>
        </w:rPr>
      </w:pPr>
      <w:r>
        <w:rPr>
          <w:rFonts w:ascii="Century Gothic" w:hAnsi="Century Gothic"/>
          <w:b w:val="false"/>
          <w:bCs w:val="false"/>
          <w:sz w:val="20"/>
          <w:szCs w:val="20"/>
        </w:rPr>
        <w:t>7. El plazo para solicitar exenciones se iniciará en la fecha del devengo del impuesto, finalizando el día 31 de enero, o día hábil inmediato posterior, para que surta efecto en el padrón del impuesto del ejercicio en el que se soliciten. Las solicitudes presentadas fuera de plazo surtirán efectos para el ejercicio siguiente, en tanto reúnan los requisitos exigidos para su concesión. Las exenciones no tendrán efecto retroactivo</w:t>
      </w:r>
      <w:r>
        <w:rPr>
          <w:rFonts w:ascii="Century Gothic" w:hAnsi="Century Gothic"/>
          <w:b w:val="false"/>
          <w:bCs w:val="false"/>
          <w:color w:val="00B050"/>
          <w:sz w:val="20"/>
          <w:szCs w:val="20"/>
        </w:rPr>
        <w:t>.</w:t>
      </w:r>
    </w:p>
    <w:p>
      <w:pPr>
        <w:pStyle w:val="Ttulo1"/>
        <w:spacing w:before="0" w:after="0"/>
        <w:ind w:left="0" w:hanging="0"/>
        <w:rPr>
          <w:rFonts w:ascii="Century Gothic" w:hAnsi="Century Gothic"/>
          <w:b w:val="false"/>
          <w:b w:val="false"/>
          <w:bCs w:val="false"/>
          <w:sz w:val="20"/>
          <w:szCs w:val="20"/>
        </w:rPr>
      </w:pPr>
      <w:r>
        <w:rPr>
          <w:rFonts w:ascii="Century Gothic" w:hAnsi="Century Gothic"/>
          <w:b w:val="false"/>
          <w:bCs w:val="false"/>
          <w:sz w:val="20"/>
          <w:szCs w:val="20"/>
        </w:rPr>
        <w:t xml:space="preserve">Las solicitudes presentadas fuera de plazo surtirán efectos para el ejercicio siguiente. </w:t>
      </w:r>
    </w:p>
    <w:p>
      <w:pPr>
        <w:pStyle w:val="Ttulo1"/>
        <w:spacing w:before="0" w:after="0"/>
        <w:ind w:left="0" w:hanging="0"/>
        <w:rPr>
          <w:rFonts w:ascii="Century Gothic" w:hAnsi="Century Gothic"/>
          <w:b w:val="false"/>
          <w:b w:val="false"/>
          <w:bCs w:val="false"/>
          <w:sz w:val="20"/>
          <w:szCs w:val="20"/>
        </w:rPr>
      </w:pPr>
      <w:r>
        <w:rPr>
          <w:rFonts w:ascii="Century Gothic" w:hAnsi="Century Gothic"/>
          <w:b w:val="false"/>
          <w:bCs w:val="false"/>
          <w:sz w:val="20"/>
          <w:szCs w:val="20"/>
        </w:rPr>
        <w:t>No obstante, cuando se trate de declaraciones de alta los sujetos pasivos que tengan derecho a las exenciones reguladas en los apartados anteriores, por cumplir los requisitos establecidos para su disfrute, podrán surtir efectos en el ejercicio corriente, siempre que la solicitud se formule en el momento de la presentación de la correspondiente autoliquidación en los términos previstos en el artículo 19 de la presente Ordenanza, sin perjuicio de la oportuna comprobación por la Administración municipal.</w:t>
      </w:r>
    </w:p>
    <w:p>
      <w:pPr>
        <w:pStyle w:val="Ttulo1"/>
        <w:spacing w:before="0" w:after="0"/>
        <w:ind w:left="0" w:firstLine="720"/>
        <w:rPr>
          <w:rFonts w:ascii="Century Gothic" w:hAnsi="Century Gothic"/>
          <w:b w:val="false"/>
          <w:b w:val="false"/>
          <w:bCs w:val="false"/>
          <w:sz w:val="20"/>
          <w:szCs w:val="20"/>
        </w:rPr>
      </w:pPr>
      <w:r>
        <w:rPr>
          <w:rFonts w:ascii="Century Gothic" w:hAnsi="Century Gothic"/>
          <w:b w:val="false"/>
          <w:bCs w:val="false"/>
          <w:sz w:val="20"/>
          <w:szCs w:val="20"/>
        </w:rPr>
      </w:r>
    </w:p>
    <w:p>
      <w:pPr>
        <w:pStyle w:val="Ttulo1"/>
        <w:spacing w:before="0" w:after="0"/>
        <w:ind w:left="0" w:hanging="0"/>
        <w:rPr>
          <w:rFonts w:ascii="Century Gothic" w:hAnsi="Century Gothic"/>
          <w:sz w:val="20"/>
          <w:szCs w:val="20"/>
        </w:rPr>
      </w:pPr>
      <w:r>
        <w:rPr>
          <w:rFonts w:ascii="Century Gothic" w:hAnsi="Century Gothic"/>
          <w:sz w:val="20"/>
          <w:szCs w:val="20"/>
        </w:rPr>
      </w:r>
    </w:p>
    <w:p>
      <w:pPr>
        <w:pStyle w:val="Ttulo1"/>
        <w:spacing w:before="0" w:after="0"/>
        <w:ind w:left="0" w:hanging="0"/>
        <w:jc w:val="center"/>
        <w:rPr>
          <w:rFonts w:ascii="Century Gothic" w:hAnsi="Century Gothic"/>
          <w:sz w:val="20"/>
          <w:szCs w:val="20"/>
        </w:rPr>
      </w:pPr>
      <w:r>
        <w:rPr>
          <w:rFonts w:ascii="Century Gothic" w:hAnsi="Century Gothic"/>
          <w:sz w:val="20"/>
          <w:szCs w:val="20"/>
        </w:rPr>
        <w:t>Capítulo V. Tarifas y cuota tributaria</w:t>
      </w:r>
    </w:p>
    <w:p>
      <w:pPr>
        <w:pStyle w:val="Normal"/>
        <w:jc w:val="both"/>
        <w:rPr>
          <w:rFonts w:ascii="Century Gothic" w:hAnsi="Century Gothic"/>
          <w:b/>
          <w:b/>
          <w:sz w:val="20"/>
          <w:szCs w:val="20"/>
        </w:rPr>
      </w:pPr>
      <w:r>
        <w:rPr>
          <w:rFonts w:ascii="Century Gothic" w:hAnsi="Century Gothic"/>
          <w:b/>
          <w:sz w:val="20"/>
          <w:szCs w:val="20"/>
        </w:rPr>
      </w:r>
    </w:p>
    <w:p>
      <w:pPr>
        <w:pStyle w:val="Normal"/>
        <w:jc w:val="both"/>
        <w:rPr>
          <w:rFonts w:ascii="Century Gothic" w:hAnsi="Century Gothic"/>
          <w:b/>
          <w:b/>
          <w:sz w:val="20"/>
          <w:szCs w:val="20"/>
        </w:rPr>
      </w:pPr>
      <w:r>
        <w:rPr>
          <w:rFonts w:ascii="Century Gothic" w:hAnsi="Century Gothic"/>
          <w:b/>
          <w:sz w:val="20"/>
          <w:szCs w:val="20"/>
        </w:rPr>
        <w:t>Artículo 6.</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r>
    </w:p>
    <w:p>
      <w:pPr>
        <w:pStyle w:val="Normal"/>
        <w:tabs>
          <w:tab w:val="left" w:pos="1229" w:leader="none"/>
        </w:tabs>
        <w:jc w:val="both"/>
        <w:rPr>
          <w:rFonts w:ascii="Century Gothic" w:hAnsi="Century Gothic"/>
          <w:sz w:val="20"/>
          <w:szCs w:val="20"/>
        </w:rPr>
      </w:pPr>
      <w:r>
        <w:rPr>
          <w:rFonts w:ascii="Century Gothic" w:hAnsi="Century Gothic"/>
          <w:sz w:val="20"/>
          <w:szCs w:val="20"/>
        </w:rPr>
        <w:t>1. Las tarifas del Impuesto sobre Actividades Económicas y las Instrucciones aprobadas por Real Decreto Legislativo 1175/90, de 28 de septiembre y Real Decreto Legislativo 1259/1991, de 2 de agosto, comprenden:</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r>
    </w:p>
    <w:p>
      <w:pPr>
        <w:pStyle w:val="ListParagraph"/>
        <w:numPr>
          <w:ilvl w:val="0"/>
          <w:numId w:val="3"/>
        </w:numPr>
        <w:tabs>
          <w:tab w:val="left" w:pos="1229" w:leader="none"/>
        </w:tabs>
        <w:rPr>
          <w:rFonts w:ascii="Century Gothic" w:hAnsi="Century Gothic"/>
          <w:sz w:val="20"/>
          <w:szCs w:val="20"/>
        </w:rPr>
      </w:pPr>
      <w:r>
        <w:rPr>
          <w:rFonts w:ascii="Century Gothic" w:hAnsi="Century Gothic"/>
          <w:sz w:val="20"/>
          <w:szCs w:val="20"/>
        </w:rPr>
        <w:t>La descripción y contenido de las distintas actividades económicas, clasificadas en actividades empresariales, profesionales y artísticas.</w:t>
      </w:r>
    </w:p>
    <w:p>
      <w:pPr>
        <w:pStyle w:val="ListParagraph"/>
        <w:numPr>
          <w:ilvl w:val="0"/>
          <w:numId w:val="3"/>
        </w:numPr>
        <w:tabs>
          <w:tab w:val="left" w:pos="1229" w:leader="none"/>
        </w:tabs>
        <w:rPr>
          <w:rFonts w:ascii="Century Gothic" w:hAnsi="Century Gothic"/>
          <w:sz w:val="20"/>
          <w:szCs w:val="20"/>
        </w:rPr>
      </w:pPr>
      <w:r>
        <w:rPr>
          <w:rFonts w:ascii="Century Gothic" w:hAnsi="Century Gothic"/>
          <w:sz w:val="20"/>
          <w:szCs w:val="20"/>
        </w:rPr>
        <w:t>Las cuotas correspondientes a cada actividad, determinadas mediante la aplicación de los correspondientes elementos tributarios regulados en las tarifas y en la Instrucción.</w:t>
      </w:r>
    </w:p>
    <w:p>
      <w:pPr>
        <w:pStyle w:val="ListParagraph"/>
        <w:tabs>
          <w:tab w:val="left" w:pos="1229" w:leader="none"/>
        </w:tabs>
        <w:ind w:left="1080" w:hanging="0"/>
        <w:rPr>
          <w:rFonts w:ascii="Century Gothic" w:hAnsi="Century Gothic"/>
          <w:sz w:val="20"/>
          <w:szCs w:val="20"/>
        </w:rPr>
      </w:pPr>
      <w:r>
        <w:rPr>
          <w:rFonts w:ascii="Century Gothic" w:hAnsi="Century Gothic"/>
          <w:sz w:val="20"/>
          <w:szCs w:val="20"/>
        </w:rPr>
      </w:r>
    </w:p>
    <w:p>
      <w:pPr>
        <w:pStyle w:val="Normal"/>
        <w:tabs>
          <w:tab w:val="left" w:pos="1229" w:leader="none"/>
        </w:tabs>
        <w:jc w:val="both"/>
        <w:rPr>
          <w:rFonts w:ascii="Century Gothic" w:hAnsi="Century Gothic"/>
          <w:sz w:val="20"/>
          <w:szCs w:val="20"/>
        </w:rPr>
      </w:pPr>
      <w:r>
        <w:rPr>
          <w:rFonts w:ascii="Century Gothic" w:hAnsi="Century Gothic"/>
          <w:sz w:val="20"/>
          <w:szCs w:val="20"/>
        </w:rPr>
        <w:t>2. Las cuotas contenidas en las tarifas se clasifican en:</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t>a) Cuotas mínimas municipales.</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t>b) Cuotas provinciales.</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t>c) Cuotas nacionales.</w:t>
      </w:r>
    </w:p>
    <w:p>
      <w:pPr>
        <w:pStyle w:val="Normal"/>
        <w:tabs>
          <w:tab w:val="left" w:pos="1229" w:leader="none"/>
        </w:tabs>
        <w:jc w:val="both"/>
        <w:rPr>
          <w:rFonts w:ascii="Century Gothic" w:hAnsi="Century Gothic"/>
          <w:sz w:val="20"/>
          <w:szCs w:val="20"/>
        </w:rPr>
      </w:pPr>
      <w:r>
        <w:rPr>
          <w:rFonts w:ascii="Century Gothic" w:hAnsi="Century Gothic"/>
          <w:sz w:val="20"/>
          <w:szCs w:val="20"/>
        </w:rPr>
      </w:r>
    </w:p>
    <w:p>
      <w:pPr>
        <w:pStyle w:val="Normal"/>
        <w:tabs>
          <w:tab w:val="left" w:pos="1229" w:leader="none"/>
        </w:tabs>
        <w:jc w:val="both"/>
        <w:rPr>
          <w:rFonts w:ascii="Century Gothic" w:hAnsi="Century Gothic"/>
          <w:b/>
          <w:b/>
          <w:bCs/>
          <w:sz w:val="20"/>
          <w:szCs w:val="20"/>
        </w:rPr>
      </w:pPr>
      <w:r>
        <w:rPr>
          <w:rFonts w:ascii="Century Gothic" w:hAnsi="Century Gothic"/>
          <w:b/>
          <w:bCs/>
          <w:sz w:val="20"/>
          <w:szCs w:val="20"/>
        </w:rPr>
        <w:t xml:space="preserve">Artículo 7. </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r>
    </w:p>
    <w:p>
      <w:pPr>
        <w:pStyle w:val="Normal"/>
        <w:tabs>
          <w:tab w:val="left" w:pos="1229" w:leader="none"/>
        </w:tabs>
        <w:jc w:val="both"/>
        <w:rPr>
          <w:rFonts w:ascii="Century Gothic" w:hAnsi="Century Gothic"/>
          <w:sz w:val="20"/>
          <w:szCs w:val="20"/>
        </w:rPr>
      </w:pPr>
      <w:r>
        <w:rPr>
          <w:rFonts w:ascii="Century Gothic" w:hAnsi="Century Gothic"/>
          <w:sz w:val="20"/>
          <w:szCs w:val="20"/>
        </w:rPr>
        <w:t>1. Son cuotas mínimas municipales, las que con tal denominación aparecen específicamente señaladas en las tarifas, sumando, en su caso, el elemento superficie de los locales en los que se realicen las actividades gravadas, así como cualesquiera otras que no tengan la calificación expresa, en las referidas tarifas de cuotas provinciales o nacionales.</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r>
    </w:p>
    <w:p>
      <w:pPr>
        <w:pStyle w:val="Normal"/>
        <w:tabs>
          <w:tab w:val="left" w:pos="1229" w:leader="none"/>
        </w:tabs>
        <w:jc w:val="both"/>
        <w:rPr>
          <w:rFonts w:ascii="Century Gothic" w:hAnsi="Century Gothic"/>
          <w:sz w:val="20"/>
          <w:szCs w:val="20"/>
        </w:rPr>
      </w:pPr>
      <w:r>
        <w:rPr>
          <w:rFonts w:ascii="Century Gothic" w:hAnsi="Century Gothic"/>
          <w:sz w:val="20"/>
          <w:szCs w:val="20"/>
        </w:rPr>
        <w:t>2. Igual consideración de cuotas mínimas municipales tendrán aquellas que, por aplicación de lo dispuesto en la Regla 14.1.F) de la instrucción aprobada por el Real Decreto antes citado, su importe está integrado, exclusivamente, por el valor del elemento tributario superficie.</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r>
    </w:p>
    <w:p>
      <w:pPr>
        <w:pStyle w:val="Normal"/>
        <w:tabs>
          <w:tab w:val="left" w:pos="1229" w:leader="none"/>
        </w:tabs>
        <w:jc w:val="both"/>
        <w:rPr>
          <w:rFonts w:ascii="Century Gothic" w:hAnsi="Century Gothic"/>
          <w:sz w:val="20"/>
          <w:szCs w:val="20"/>
        </w:rPr>
      </w:pPr>
      <w:r>
        <w:rPr>
          <w:rFonts w:ascii="Century Gothic" w:hAnsi="Century Gothic"/>
          <w:sz w:val="20"/>
          <w:szCs w:val="20"/>
        </w:rPr>
        <w:t>3. Si una misma actividad se ejerce en varios locales, el sujeto pasivo estará obligado a satisfacer tantas cuotas mínimas municipales, incrementadas con los coeficientes regulados en los artículos 14 y 15, como locales en los que ejerza la actividad. Si en un mismo local se ejercen varias actividades, se satisfarán tantas cuotas mínimas municipales como actividades se realicen, aunque el titular de éstas sea la misma persona o entidad.</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r>
    </w:p>
    <w:p>
      <w:pPr>
        <w:pStyle w:val="Normal"/>
        <w:tabs>
          <w:tab w:val="left" w:pos="1229" w:leader="none"/>
        </w:tabs>
        <w:jc w:val="both"/>
        <w:rPr>
          <w:rFonts w:ascii="Century Gothic" w:hAnsi="Century Gothic"/>
          <w:sz w:val="20"/>
          <w:szCs w:val="20"/>
        </w:rPr>
      </w:pPr>
      <w:r>
        <w:rPr>
          <w:rFonts w:ascii="Century Gothic" w:hAnsi="Century Gothic"/>
          <w:sz w:val="20"/>
          <w:szCs w:val="20"/>
        </w:rPr>
        <w:t>4. Las actuaciones que realicen los profesionales fuera del término municipal en el que radique el local en el que ejerzan su actividad, no darán lugar al pago de ninguna otra cuota, ni mínima municipal ni provincial ni nacional.</w:t>
      </w:r>
    </w:p>
    <w:p>
      <w:pPr>
        <w:pStyle w:val="Normal"/>
        <w:tabs>
          <w:tab w:val="left" w:pos="1229" w:leader="none"/>
        </w:tabs>
        <w:jc w:val="both"/>
        <w:rPr>
          <w:rFonts w:ascii="Century Gothic" w:hAnsi="Century Gothic"/>
          <w:sz w:val="20"/>
          <w:szCs w:val="20"/>
        </w:rPr>
      </w:pPr>
      <w:r>
        <w:rPr>
          <w:rFonts w:ascii="Century Gothic" w:hAnsi="Century Gothic"/>
          <w:sz w:val="20"/>
          <w:szCs w:val="20"/>
        </w:rPr>
        <w:t>5. Los profesionales que no ejerzan su actividad en local determinado, y los artistas, satisfarán la cuota correspondiente al lugar en el que realicen sus actividades, pudiendo llevar a cabo, fuera del mismo cuantas actuaciones sean propias de dichas actividades.</w:t>
      </w:r>
    </w:p>
    <w:p>
      <w:pPr>
        <w:pStyle w:val="Normal"/>
        <w:tabs>
          <w:tab w:val="left" w:pos="1229" w:leader="none"/>
        </w:tabs>
        <w:jc w:val="both"/>
        <w:rPr>
          <w:rFonts w:ascii="Century Gothic" w:hAnsi="Century Gothic"/>
          <w:b/>
          <w:b/>
          <w:bCs/>
          <w:sz w:val="20"/>
          <w:szCs w:val="20"/>
        </w:rPr>
      </w:pPr>
      <w:r>
        <w:rPr>
          <w:rFonts w:ascii="Century Gothic" w:hAnsi="Century Gothic"/>
          <w:b/>
          <w:bCs/>
          <w:sz w:val="20"/>
          <w:szCs w:val="20"/>
        </w:rPr>
      </w:r>
    </w:p>
    <w:p>
      <w:pPr>
        <w:pStyle w:val="Normal"/>
        <w:tabs>
          <w:tab w:val="left" w:pos="1229" w:leader="none"/>
        </w:tabs>
        <w:jc w:val="both"/>
        <w:rPr>
          <w:rFonts w:ascii="Century Gothic" w:hAnsi="Century Gothic"/>
          <w:sz w:val="20"/>
          <w:szCs w:val="20"/>
        </w:rPr>
      </w:pPr>
      <w:r>
        <w:rPr>
          <w:rFonts w:ascii="Century Gothic" w:hAnsi="Century Gothic"/>
          <w:b/>
          <w:bCs/>
          <w:sz w:val="20"/>
          <w:szCs w:val="20"/>
        </w:rPr>
        <w:t>Artículo 8.</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r>
    </w:p>
    <w:p>
      <w:pPr>
        <w:pStyle w:val="Normal"/>
        <w:tabs>
          <w:tab w:val="left" w:pos="1229" w:leader="none"/>
        </w:tabs>
        <w:jc w:val="both"/>
        <w:rPr>
          <w:rFonts w:ascii="Century Gothic" w:hAnsi="Century Gothic"/>
          <w:sz w:val="20"/>
          <w:szCs w:val="20"/>
        </w:rPr>
      </w:pPr>
      <w:r>
        <w:rPr>
          <w:rFonts w:ascii="Century Gothic" w:hAnsi="Century Gothic"/>
          <w:sz w:val="20"/>
          <w:szCs w:val="20"/>
        </w:rPr>
        <w:t>Son cuotas nacionales o provinciales las que con tales denominaciones aparecen en las tarifas.</w:t>
      </w:r>
    </w:p>
    <w:p>
      <w:pPr>
        <w:pStyle w:val="Normal"/>
        <w:tabs>
          <w:tab w:val="left" w:pos="1229" w:leader="none"/>
        </w:tabs>
        <w:jc w:val="both"/>
        <w:rPr>
          <w:rFonts w:ascii="Century Gothic" w:hAnsi="Century Gothic"/>
          <w:b/>
          <w:b/>
          <w:bCs/>
          <w:sz w:val="20"/>
          <w:szCs w:val="20"/>
        </w:rPr>
      </w:pPr>
      <w:r>
        <w:rPr>
          <w:rFonts w:ascii="Century Gothic" w:hAnsi="Century Gothic"/>
          <w:b/>
          <w:bCs/>
          <w:sz w:val="20"/>
          <w:szCs w:val="20"/>
        </w:rPr>
      </w:r>
    </w:p>
    <w:p>
      <w:pPr>
        <w:pStyle w:val="Normal"/>
        <w:tabs>
          <w:tab w:val="left" w:pos="1229" w:leader="none"/>
        </w:tabs>
        <w:jc w:val="both"/>
        <w:rPr>
          <w:rFonts w:ascii="Century Gothic" w:hAnsi="Century Gothic"/>
          <w:sz w:val="20"/>
          <w:szCs w:val="20"/>
        </w:rPr>
      </w:pPr>
      <w:r>
        <w:rPr>
          <w:rFonts w:ascii="Century Gothic" w:hAnsi="Century Gothic"/>
          <w:b/>
          <w:bCs/>
          <w:sz w:val="20"/>
          <w:szCs w:val="20"/>
        </w:rPr>
        <w:t>Artículo 9.</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t>Cuando la actividad de que se trate tenga asignada más de una de las clases de cuotas a las que se refiere el artículo 6, el sujeto pasivo podrá optar por el pago de cualquiera de ellas con las facultades reseñadas en las Reglas 10, 11 y 12 respectivamente de la Instrucción del impuesto.</w:t>
      </w:r>
    </w:p>
    <w:p>
      <w:pPr>
        <w:pStyle w:val="Normal"/>
        <w:tabs>
          <w:tab w:val="left" w:pos="1229" w:leader="none"/>
        </w:tabs>
        <w:jc w:val="both"/>
        <w:rPr>
          <w:rFonts w:ascii="Century Gothic" w:hAnsi="Century Gothic"/>
          <w:b/>
          <w:b/>
          <w:bCs/>
          <w:sz w:val="20"/>
          <w:szCs w:val="20"/>
        </w:rPr>
      </w:pPr>
      <w:r>
        <w:rPr>
          <w:rFonts w:ascii="Century Gothic" w:hAnsi="Century Gothic"/>
          <w:b/>
          <w:bCs/>
          <w:sz w:val="20"/>
          <w:szCs w:val="20"/>
        </w:rPr>
      </w:r>
    </w:p>
    <w:p>
      <w:pPr>
        <w:pStyle w:val="Normal"/>
        <w:tabs>
          <w:tab w:val="left" w:pos="1229" w:leader="none"/>
        </w:tabs>
        <w:jc w:val="both"/>
        <w:rPr>
          <w:rFonts w:ascii="Century Gothic" w:hAnsi="Century Gothic"/>
          <w:sz w:val="20"/>
          <w:szCs w:val="20"/>
        </w:rPr>
      </w:pPr>
      <w:r>
        <w:rPr>
          <w:rFonts w:ascii="Century Gothic" w:hAnsi="Century Gothic"/>
          <w:b/>
          <w:bCs/>
          <w:sz w:val="20"/>
          <w:szCs w:val="20"/>
        </w:rPr>
        <w:t>Artículo 10.</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r>
    </w:p>
    <w:p>
      <w:pPr>
        <w:pStyle w:val="Normal"/>
        <w:tabs>
          <w:tab w:val="left" w:pos="1229" w:leader="none"/>
        </w:tabs>
        <w:jc w:val="both"/>
        <w:rPr>
          <w:rFonts w:ascii="Century Gothic" w:hAnsi="Century Gothic"/>
          <w:sz w:val="20"/>
          <w:szCs w:val="20"/>
        </w:rPr>
      </w:pPr>
      <w:r>
        <w:rPr>
          <w:rFonts w:ascii="Century Gothic" w:hAnsi="Century Gothic"/>
          <w:sz w:val="20"/>
          <w:szCs w:val="20"/>
        </w:rPr>
        <w:t>A efectos de lo previsto en el artículo 6.1.b) de esta ordenanza y en la Regla 1.ªb) de la Instrucción, se consideran elementos tributarios aquellos Módulos indiciarios de la actividad, configurados por las tarifas, o por la Instrucción, para la determinación de las cuotas.</w:t>
      </w:r>
    </w:p>
    <w:p>
      <w:pPr>
        <w:pStyle w:val="Normal"/>
        <w:tabs>
          <w:tab w:val="left" w:pos="1229" w:leader="none"/>
        </w:tabs>
        <w:jc w:val="both"/>
        <w:rPr>
          <w:rFonts w:ascii="Century Gothic" w:hAnsi="Century Gothic"/>
          <w:b/>
          <w:b/>
          <w:bCs/>
          <w:sz w:val="20"/>
          <w:szCs w:val="20"/>
        </w:rPr>
      </w:pPr>
      <w:r>
        <w:rPr>
          <w:rFonts w:ascii="Century Gothic" w:hAnsi="Century Gothic"/>
          <w:b/>
          <w:bCs/>
          <w:sz w:val="20"/>
          <w:szCs w:val="20"/>
        </w:rPr>
      </w:r>
    </w:p>
    <w:p>
      <w:pPr>
        <w:pStyle w:val="Normal"/>
        <w:tabs>
          <w:tab w:val="left" w:pos="1229" w:leader="none"/>
        </w:tabs>
        <w:jc w:val="both"/>
        <w:rPr>
          <w:rFonts w:ascii="Century Gothic" w:hAnsi="Century Gothic"/>
          <w:sz w:val="20"/>
          <w:szCs w:val="20"/>
        </w:rPr>
      </w:pPr>
      <w:r>
        <w:rPr>
          <w:rFonts w:ascii="Century Gothic" w:hAnsi="Century Gothic"/>
          <w:b/>
          <w:bCs/>
          <w:sz w:val="20"/>
          <w:szCs w:val="20"/>
        </w:rPr>
        <w:t>Artículo 11.</w:t>
      </w:r>
    </w:p>
    <w:p>
      <w:pPr>
        <w:pStyle w:val="Normal"/>
        <w:tabs>
          <w:tab w:val="left" w:pos="1229" w:leader="none"/>
        </w:tabs>
        <w:jc w:val="both"/>
        <w:rPr>
          <w:rFonts w:ascii="Century Gothic" w:hAnsi="Century Gothic"/>
          <w:sz w:val="20"/>
          <w:szCs w:val="20"/>
        </w:rPr>
      </w:pPr>
      <w:r>
        <w:rPr>
          <w:rFonts w:ascii="Century Gothic" w:hAnsi="Century Gothic"/>
          <w:sz w:val="20"/>
          <w:szCs w:val="20"/>
        </w:rPr>
      </w:r>
    </w:p>
    <w:p>
      <w:pPr>
        <w:pStyle w:val="Normal"/>
        <w:tabs>
          <w:tab w:val="left" w:pos="1229" w:leader="none"/>
        </w:tabs>
        <w:jc w:val="both"/>
        <w:rPr>
          <w:rFonts w:ascii="Century Gothic" w:hAnsi="Century Gothic"/>
          <w:sz w:val="20"/>
          <w:szCs w:val="20"/>
        </w:rPr>
      </w:pPr>
      <w:r>
        <w:rPr>
          <w:rFonts w:ascii="Century Gothic" w:hAnsi="Century Gothic"/>
          <w:sz w:val="20"/>
          <w:szCs w:val="20"/>
        </w:rPr>
        <w:t>De conformidad con lo dispuesto en la Base Cuarta del artículo 85.1 del texto refundido de la Ley reguladora de las Haciendas Locales, las cuotas consignadas en las Secciones 1.ª y 2.ª de las tarifas se completarán con la cantidad que resulte de aplicar el elemento tributario constituido por la superficie de los locales en los que se realicen las actividades empresariales, en los términos previstos en la Regla 14.1.7 de la Instrucción.</w:t>
      </w:r>
    </w:p>
    <w:p>
      <w:pPr>
        <w:pStyle w:val="Normal"/>
        <w:tabs>
          <w:tab w:val="left" w:pos="1229" w:leader="none"/>
        </w:tabs>
        <w:jc w:val="both"/>
        <w:rPr>
          <w:rFonts w:ascii="Century Gothic" w:hAnsi="Century Gothic"/>
          <w:b/>
          <w:b/>
          <w:bCs/>
          <w:sz w:val="20"/>
          <w:szCs w:val="20"/>
        </w:rPr>
      </w:pPr>
      <w:r>
        <w:rPr>
          <w:rFonts w:ascii="Century Gothic" w:hAnsi="Century Gothic"/>
          <w:b/>
          <w:bCs/>
          <w:sz w:val="20"/>
          <w:szCs w:val="20"/>
        </w:rPr>
      </w:r>
    </w:p>
    <w:p>
      <w:pPr>
        <w:pStyle w:val="Normal"/>
        <w:tabs>
          <w:tab w:val="left" w:pos="1229" w:leader="none"/>
        </w:tabs>
        <w:jc w:val="both"/>
        <w:rPr>
          <w:rFonts w:ascii="Century Gothic" w:hAnsi="Century Gothic"/>
          <w:sz w:val="20"/>
          <w:szCs w:val="20"/>
        </w:rPr>
      </w:pPr>
      <w:r>
        <w:rPr>
          <w:rFonts w:ascii="Century Gothic" w:hAnsi="Century Gothic"/>
          <w:b/>
          <w:bCs/>
          <w:sz w:val="20"/>
          <w:szCs w:val="20"/>
        </w:rPr>
        <w:t>Artículo 12.</w:t>
      </w:r>
    </w:p>
    <w:p>
      <w:pPr>
        <w:pStyle w:val="Normal"/>
        <w:tabs>
          <w:tab w:val="left" w:pos="1229" w:leader="none"/>
        </w:tabs>
        <w:jc w:val="both"/>
        <w:rPr>
          <w:rFonts w:ascii="Century Gothic" w:hAnsi="Century Gothic"/>
          <w:sz w:val="20"/>
          <w:szCs w:val="20"/>
        </w:rPr>
      </w:pPr>
      <w:r>
        <w:rPr>
          <w:rFonts w:ascii="Century Gothic" w:hAnsi="Century Gothic"/>
          <w:sz w:val="20"/>
          <w:szCs w:val="20"/>
        </w:rPr>
      </w:r>
    </w:p>
    <w:p>
      <w:pPr>
        <w:pStyle w:val="Normal"/>
        <w:tabs>
          <w:tab w:val="left" w:pos="1229" w:leader="none"/>
        </w:tabs>
        <w:jc w:val="both"/>
        <w:rPr>
          <w:rFonts w:ascii="Century Gothic" w:hAnsi="Century Gothic"/>
          <w:sz w:val="20"/>
          <w:szCs w:val="20"/>
        </w:rPr>
      </w:pPr>
      <w:r>
        <w:rPr>
          <w:rFonts w:ascii="Century Gothic" w:hAnsi="Century Gothic"/>
          <w:sz w:val="20"/>
          <w:szCs w:val="20"/>
        </w:rPr>
        <w:t>1. A los efectos del Impuesto sobre Actividades Económicas, se consideran locales las edificaciones, construcciones e instalaciones, así como las superficies cubiertas o sin cubrir, abiertas o no al público, que se utilicen para cualesquiera actividades empresariales o profesionales.</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r>
    </w:p>
    <w:p>
      <w:pPr>
        <w:pStyle w:val="Normal"/>
        <w:tabs>
          <w:tab w:val="left" w:pos="1229" w:leader="none"/>
        </w:tabs>
        <w:jc w:val="both"/>
        <w:rPr>
          <w:rFonts w:ascii="Century Gothic" w:hAnsi="Century Gothic"/>
          <w:sz w:val="20"/>
          <w:szCs w:val="20"/>
        </w:rPr>
      </w:pPr>
      <w:r>
        <w:rPr>
          <w:rFonts w:ascii="Century Gothic" w:hAnsi="Century Gothic"/>
          <w:sz w:val="20"/>
          <w:szCs w:val="20"/>
        </w:rPr>
        <w:t>2. No tienen, sin embargo, la consideración de locales a efectos de este impuesto:</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t>a) Las explotaciones en las que se ejerzan las actividades mineras. Cuando dentro del perímetro de la explotación minera, el sujeto pasivo realice actividades de preparación u otras a que le faculten las tarifas del impuesto, las construcciones o instalaciones en las que las mismas se ejerzan, si tendrán consideración de locales.</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t>b) Las explotaciones en las que se ejerzan las actividades de extracción de petróleo, gas natural y captación de agua.</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t>c) Las centrales de producción de energía eléctrica.</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t>d) Las redes de suministro, oleoductos, gaseoductos, etc., donde se ejercen las actividades de transporte y distribución de energía eléctrica (incluyendo las estaciones de transformación), así como las de distribución de crudos de petróleo, gas natural, gas ciudad y vapor. Tampoco tendrán la consideración de local las redes de suministro y demás instalaciones afectas a la distribución de agua a núcleos urbanos, ni las plantas e instalaciones de tratamiento de la misma.</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t>e) Las obras, instalaciones y montajes objeto de la actividad de construcción, incluyendo oficinas, barracones y demás construcciones temporales sitas a pie de obra y que se utilicen exclusivamente durante el tiempo de ejecución de la obra, instalación o montaje.</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t>f) Los inmuebles en los que se instalen los contadores de agua, gas y electricidad objeto de alquiler, lectura y conservación, a los solos efectos de dichas actividades y sin perjuicio de la consideración que puedan tener aquellos a efectos de otras actividades.</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t>g) Los inmuebles en los que se instalen máquinas o aparatos automáticos, expositores en depósito, máquinas recreativas y similares, a los solos efectos de las actividades que se prestan o realizan a través de los referidos elementos, y sin perjuicio de la consideración que aquellos inmuebles puedan tener a efectos de otras actividades.</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t>h) Los bienes inmuebles, tanto de naturaleza rústica como urbana, objeto de las actividades de alquiler y venta de dichos bienes. Tampoco tendrán la consideración de locales las oficinas de información instaladas en los bienes inmuebles objeto de promoción inmobiliaria.</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t>i) Las autopistas, carreteras, puentes y túneles de peaje, cuya explotación constituya actividad gravada por el impuesto.</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t>j) Las pistas de aterrizaje, hangares y los puertos, excepto las construcciones.</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t>En consecuencia, las instalaciones especificadas en las letras anteriores, no se considerarán a efectos del elemento tributario “superficie” regulado en la Regla 14.1.F) de la Instrucción del impuesto, ni tampoco a efectos del coeficiente de situación previsto en el artículo 87 del texto refundido de la Ley reguladora de las Haciendas Locales.</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r>
    </w:p>
    <w:p>
      <w:pPr>
        <w:pStyle w:val="Normal"/>
        <w:tabs>
          <w:tab w:val="left" w:pos="1229" w:leader="none"/>
        </w:tabs>
        <w:jc w:val="both"/>
        <w:rPr>
          <w:rFonts w:ascii="Century Gothic" w:hAnsi="Century Gothic"/>
          <w:sz w:val="20"/>
          <w:szCs w:val="20"/>
        </w:rPr>
      </w:pPr>
      <w:r>
        <w:rPr>
          <w:rFonts w:ascii="Century Gothic" w:hAnsi="Century Gothic"/>
          <w:sz w:val="20"/>
          <w:szCs w:val="20"/>
        </w:rPr>
        <w:t>3. A efectos de la determinación del elemento tributario “superficie de los locales” y de acuerdo con lo dispuesto en la letra f) de la Disposición Adicional cuarta de la Ley 51/2002, de 27 de diciembre, no sólo no se computará, sino que se deducirá específicamente de la superficie correspondiente a los elementos directamente afectos a la actividad gravada:</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t>1 La superficie destinada a guardería o cuidado de hijos del personal o clientes del sujeto pasivo.</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t>2 La superficie destinada a actividades socioculturales del personal del sujeto pasivo.</w:t>
      </w:r>
    </w:p>
    <w:p>
      <w:pPr>
        <w:pStyle w:val="Normal"/>
        <w:tabs>
          <w:tab w:val="left" w:pos="1229" w:leader="none"/>
        </w:tabs>
        <w:jc w:val="both"/>
        <w:rPr>
          <w:rFonts w:ascii="Century Gothic" w:hAnsi="Century Gothic"/>
          <w:sz w:val="20"/>
          <w:szCs w:val="20"/>
        </w:rPr>
      </w:pPr>
      <w:r>
        <w:rPr>
          <w:rFonts w:ascii="Century Gothic" w:hAnsi="Century Gothic"/>
          <w:sz w:val="20"/>
          <w:szCs w:val="20"/>
        </w:rPr>
      </w:r>
    </w:p>
    <w:p>
      <w:pPr>
        <w:pStyle w:val="Normal"/>
        <w:tabs>
          <w:tab w:val="left" w:pos="1229" w:leader="none"/>
        </w:tabs>
        <w:jc w:val="both"/>
        <w:rPr>
          <w:rFonts w:ascii="Century Gothic" w:hAnsi="Century Gothic"/>
          <w:sz w:val="20"/>
          <w:szCs w:val="20"/>
        </w:rPr>
      </w:pPr>
      <w:r>
        <w:rPr>
          <w:rFonts w:ascii="Century Gothic" w:hAnsi="Century Gothic"/>
          <w:sz w:val="20"/>
          <w:szCs w:val="20"/>
        </w:rPr>
        <w:t>Lo dispuesto en este apartado también se aplicará a efectos de la determinación de aquellas cuotas para cuyo cálculo las tarifas del impuesto tengan en cuenta expresamente, como elemento tributario, la superficie de los locales, computada en metros cuadrados, en los que se ejerzan las actividades correspondientes.</w:t>
      </w:r>
    </w:p>
    <w:p>
      <w:pPr>
        <w:pStyle w:val="Normal"/>
        <w:tabs>
          <w:tab w:val="left" w:pos="1229" w:leader="none"/>
        </w:tabs>
        <w:jc w:val="both"/>
        <w:rPr>
          <w:rFonts w:ascii="Century Gothic" w:hAnsi="Century Gothic"/>
          <w:sz w:val="20"/>
          <w:szCs w:val="20"/>
        </w:rPr>
      </w:pPr>
      <w:r>
        <w:rPr>
          <w:rFonts w:ascii="Century Gothic" w:hAnsi="Century Gothic"/>
          <w:sz w:val="20"/>
          <w:szCs w:val="20"/>
        </w:rPr>
      </w:r>
    </w:p>
    <w:p>
      <w:pPr>
        <w:pStyle w:val="Normal"/>
        <w:tabs>
          <w:tab w:val="left" w:pos="1229" w:leader="none"/>
        </w:tabs>
        <w:jc w:val="both"/>
        <w:rPr>
          <w:rFonts w:ascii="Century Gothic" w:hAnsi="Century Gothic"/>
          <w:sz w:val="20"/>
          <w:szCs w:val="20"/>
        </w:rPr>
      </w:pPr>
      <w:r>
        <w:rPr>
          <w:rFonts w:ascii="Century Gothic" w:hAnsi="Century Gothic"/>
          <w:sz w:val="20"/>
          <w:szCs w:val="20"/>
        </w:rPr>
        <w:t>La superficie a deducir en virtud de lo indicado no podrá exceder del 10 por 100 de la superficie computable correspondiente a los elementos directamente afectos a la actividad gravada.</w:t>
      </w:r>
    </w:p>
    <w:p>
      <w:pPr>
        <w:pStyle w:val="Normal"/>
        <w:tabs>
          <w:tab w:val="left" w:pos="1229" w:leader="none"/>
        </w:tabs>
        <w:jc w:val="both"/>
        <w:rPr>
          <w:rFonts w:ascii="Century Gothic" w:hAnsi="Century Gothic"/>
          <w:sz w:val="20"/>
          <w:szCs w:val="20"/>
        </w:rPr>
      </w:pPr>
      <w:r>
        <w:rPr>
          <w:rFonts w:ascii="Century Gothic" w:hAnsi="Century Gothic"/>
          <w:sz w:val="20"/>
          <w:szCs w:val="20"/>
        </w:rPr>
      </w:r>
    </w:p>
    <w:p>
      <w:pPr>
        <w:pStyle w:val="Normal"/>
        <w:tabs>
          <w:tab w:val="left" w:pos="1229" w:leader="none"/>
        </w:tabs>
        <w:jc w:val="both"/>
        <w:rPr>
          <w:rFonts w:ascii="Century Gothic" w:hAnsi="Century Gothic"/>
          <w:sz w:val="20"/>
          <w:szCs w:val="20"/>
        </w:rPr>
      </w:pPr>
      <w:r>
        <w:rPr>
          <w:rFonts w:ascii="Century Gothic" w:hAnsi="Century Gothic"/>
          <w:sz w:val="20"/>
          <w:szCs w:val="20"/>
        </w:rPr>
        <w:t>4. Se consideran locales separados:</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t xml:space="preserve">a) Los que estuvieren por calles, caminos o paredes continuas, sin hueco de paso en éstas. </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t>b) Los situados en un mismo edificio o edificios contiguos que tengan puertas diferentes para el servicio del público y se hallen divididos en cualquier forma perceptible, aun cuando para su dueño se comuniquen interiormente.</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t>c) Los departamentos o secciones de un local único, cuando estando divididos de forma perceptible puedan ser fácilmente aislados y en ellos se ejerza distinta actividad.</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t>d) Los pisos de un edificio, tengan o no comunicación interior, salvo cuando en ellos se ejerza la misma actividad por un solo titular.</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t>e) Los puestos, cajones y compartimentos en las ferias, mercados o exposiciones permanentes, siempre que se hallen aislados o independientes para la colocación y venta de los géneros, aunque existan entradas y salidas comunes a todos ellos.</w:t>
      </w:r>
    </w:p>
    <w:p>
      <w:pPr>
        <w:pStyle w:val="Normal"/>
        <w:tabs>
          <w:tab w:val="left" w:pos="1229" w:leader="none"/>
        </w:tabs>
        <w:jc w:val="both"/>
        <w:rPr>
          <w:rFonts w:ascii="Century Gothic" w:hAnsi="Century Gothic"/>
          <w:sz w:val="20"/>
          <w:szCs w:val="20"/>
        </w:rPr>
      </w:pPr>
      <w:r>
        <w:rPr>
          <w:rFonts w:ascii="Century Gothic" w:hAnsi="Century Gothic"/>
          <w:sz w:val="20"/>
          <w:szCs w:val="20"/>
        </w:rPr>
      </w:r>
    </w:p>
    <w:p>
      <w:pPr>
        <w:pStyle w:val="Normal"/>
        <w:tabs>
          <w:tab w:val="left" w:pos="1229" w:leader="none"/>
        </w:tabs>
        <w:jc w:val="both"/>
        <w:rPr>
          <w:rFonts w:ascii="Century Gothic" w:hAnsi="Century Gothic"/>
          <w:sz w:val="20"/>
          <w:szCs w:val="20"/>
        </w:rPr>
      </w:pPr>
      <w:r>
        <w:rPr>
          <w:rFonts w:ascii="Century Gothic" w:hAnsi="Century Gothic"/>
          <w:sz w:val="20"/>
          <w:szCs w:val="20"/>
        </w:rPr>
        <w:t>Cuando se trate de fabricantes que efectúen las fases de fabricación de un determinado producto en instalaciones no situadas dentro de un mismo recinto, pero que integren una unidad de explotación, se considerará el conjunto de todas como un solo local siempre que dichas fases no constituyan por sí actividad que tenga señalada en las tarifas tributación independiente. Este criterio de unidad de local se aplicará también en aquellos casos en los que las instalaciones de un establecimiento de hospedaje o deportivas no estén ubicadas en el mismo recinto.</w:t>
      </w:r>
    </w:p>
    <w:p>
      <w:pPr>
        <w:pStyle w:val="Normal"/>
        <w:tabs>
          <w:tab w:val="left" w:pos="1229" w:leader="none"/>
        </w:tabs>
        <w:jc w:val="both"/>
        <w:rPr>
          <w:rFonts w:ascii="Century Gothic" w:hAnsi="Century Gothic"/>
          <w:sz w:val="20"/>
          <w:szCs w:val="20"/>
        </w:rPr>
      </w:pPr>
      <w:r>
        <w:rPr>
          <w:rFonts w:ascii="Century Gothic" w:hAnsi="Century Gothic"/>
          <w:sz w:val="20"/>
          <w:szCs w:val="20"/>
        </w:rPr>
        <w:t>5. Cuando un bien se destine conjuntamente a vivienda y al ejercicio de una actividad gravada, sólo tendrá la consideración de local a efectos del impuesto, la parte del bien en la que, efectivamente, se ejerza la actividad de que se trate.</w:t>
      </w:r>
    </w:p>
    <w:p>
      <w:pPr>
        <w:pStyle w:val="Normal"/>
        <w:tabs>
          <w:tab w:val="left" w:pos="1229" w:leader="none"/>
        </w:tabs>
        <w:jc w:val="both"/>
        <w:rPr>
          <w:rFonts w:ascii="Century Gothic" w:hAnsi="Century Gothic"/>
          <w:b/>
          <w:b/>
          <w:bCs/>
          <w:sz w:val="20"/>
          <w:szCs w:val="20"/>
        </w:rPr>
      </w:pPr>
      <w:r>
        <w:rPr>
          <w:rFonts w:ascii="Century Gothic" w:hAnsi="Century Gothic"/>
          <w:b/>
          <w:bCs/>
          <w:sz w:val="20"/>
          <w:szCs w:val="20"/>
        </w:rPr>
      </w:r>
    </w:p>
    <w:p>
      <w:pPr>
        <w:pStyle w:val="Normal"/>
        <w:tabs>
          <w:tab w:val="left" w:pos="1229" w:leader="none"/>
        </w:tabs>
        <w:jc w:val="both"/>
        <w:rPr>
          <w:rFonts w:ascii="Century Gothic" w:hAnsi="Century Gothic"/>
          <w:sz w:val="20"/>
          <w:szCs w:val="20"/>
        </w:rPr>
      </w:pPr>
      <w:r>
        <w:rPr>
          <w:rFonts w:ascii="Century Gothic" w:hAnsi="Century Gothic"/>
          <w:b/>
          <w:bCs/>
          <w:sz w:val="20"/>
          <w:szCs w:val="20"/>
        </w:rPr>
        <w:t>Artículo 13.</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r>
    </w:p>
    <w:p>
      <w:pPr>
        <w:pStyle w:val="Normal"/>
        <w:tabs>
          <w:tab w:val="left" w:pos="1229" w:leader="none"/>
        </w:tabs>
        <w:jc w:val="both"/>
        <w:rPr>
          <w:rFonts w:ascii="Century Gothic" w:hAnsi="Century Gothic"/>
          <w:sz w:val="20"/>
          <w:szCs w:val="20"/>
        </w:rPr>
      </w:pPr>
      <w:r>
        <w:rPr>
          <w:rFonts w:ascii="Century Gothic" w:hAnsi="Century Gothic"/>
          <w:sz w:val="20"/>
          <w:szCs w:val="20"/>
        </w:rPr>
        <w:t>La cuota tributaria será la resultante de aplicar las tarifas del impuesto de acuerdo con los preceptos contenidos en el texto refundido de la Ley reguladora de las Haciendas Locales y en las disposiciones que lo complementen y desarrollen, y los coeficientes y las bonificaciones previstos por la ley y, en su caso, acordados por este Ayuntamiento y regulados en la presente ordenanza.</w:t>
      </w:r>
    </w:p>
    <w:p>
      <w:pPr>
        <w:pStyle w:val="Normal"/>
        <w:tabs>
          <w:tab w:val="left" w:pos="1229" w:leader="none"/>
        </w:tabs>
        <w:jc w:val="both"/>
        <w:rPr>
          <w:rFonts w:ascii="Century Gothic" w:hAnsi="Century Gothic"/>
          <w:b/>
          <w:b/>
          <w:bCs/>
          <w:sz w:val="20"/>
          <w:szCs w:val="20"/>
        </w:rPr>
      </w:pPr>
      <w:r>
        <w:rPr>
          <w:rFonts w:ascii="Century Gothic" w:hAnsi="Century Gothic"/>
          <w:b/>
          <w:bCs/>
          <w:sz w:val="20"/>
          <w:szCs w:val="20"/>
        </w:rPr>
      </w:r>
    </w:p>
    <w:p>
      <w:pPr>
        <w:pStyle w:val="Normal"/>
        <w:tabs>
          <w:tab w:val="left" w:pos="1229" w:leader="none"/>
        </w:tabs>
        <w:jc w:val="both"/>
        <w:rPr>
          <w:rFonts w:ascii="Century Gothic" w:hAnsi="Century Gothic"/>
          <w:b/>
          <w:b/>
          <w:bCs/>
          <w:sz w:val="20"/>
          <w:szCs w:val="20"/>
        </w:rPr>
      </w:pPr>
      <w:r>
        <w:rPr>
          <w:rFonts w:ascii="Century Gothic" w:hAnsi="Century Gothic"/>
          <w:b/>
          <w:bCs/>
          <w:sz w:val="20"/>
          <w:szCs w:val="20"/>
        </w:rPr>
      </w:r>
    </w:p>
    <w:p>
      <w:pPr>
        <w:pStyle w:val="Normal"/>
        <w:tabs>
          <w:tab w:val="left" w:pos="1229" w:leader="none"/>
        </w:tabs>
        <w:jc w:val="both"/>
        <w:rPr>
          <w:rFonts w:ascii="Century Gothic" w:hAnsi="Century Gothic"/>
          <w:sz w:val="20"/>
          <w:szCs w:val="20"/>
        </w:rPr>
      </w:pPr>
      <w:r>
        <w:rPr>
          <w:rFonts w:ascii="Century Gothic" w:hAnsi="Century Gothic"/>
          <w:b/>
          <w:bCs/>
          <w:sz w:val="20"/>
          <w:szCs w:val="20"/>
        </w:rPr>
        <w:t>Artículo 14. Coeficiente de ponderación.</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r>
    </w:p>
    <w:p>
      <w:pPr>
        <w:pStyle w:val="Normal"/>
        <w:tabs>
          <w:tab w:val="left" w:pos="1229" w:leader="none"/>
        </w:tabs>
        <w:jc w:val="both"/>
        <w:rPr>
          <w:rFonts w:ascii="Century Gothic" w:hAnsi="Century Gothic"/>
          <w:sz w:val="20"/>
          <w:szCs w:val="20"/>
        </w:rPr>
      </w:pPr>
      <w:r>
        <w:rPr>
          <w:rFonts w:ascii="Century Gothic" w:hAnsi="Century Gothic"/>
          <w:sz w:val="20"/>
          <w:szCs w:val="20"/>
        </w:rPr>
        <w:t>1. De conformidad con lo establecido en el artículo 86 del texto refundido de la Ley reguladora de las Haciendas Locales sobre las cuotas resultantes de las tarifas del impuesto, se aplicará, en todo caso, un coeficiente de ponderación, determinado en función del importe neto de la cifra de negocios del sujeto pasivo.</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r>
    </w:p>
    <w:p>
      <w:pPr>
        <w:pStyle w:val="Normal"/>
        <w:tabs>
          <w:tab w:val="left" w:pos="1229" w:leader="none"/>
        </w:tabs>
        <w:jc w:val="both"/>
        <w:rPr>
          <w:rFonts w:ascii="Century Gothic" w:hAnsi="Century Gothic"/>
          <w:sz w:val="20"/>
          <w:szCs w:val="20"/>
        </w:rPr>
      </w:pPr>
      <w:r>
        <w:rPr>
          <w:rFonts w:ascii="Century Gothic" w:hAnsi="Century Gothic"/>
          <w:sz w:val="20"/>
          <w:szCs w:val="20"/>
        </w:rPr>
        <w:t>2. Dicho coeficiente se determinará de acuerdo con el siguiente cuadro:</w:t>
      </w:r>
    </w:p>
    <w:p>
      <w:pPr>
        <w:pStyle w:val="Normal"/>
        <w:tabs>
          <w:tab w:val="left" w:pos="1229" w:leader="none"/>
        </w:tabs>
        <w:ind w:firstLine="720"/>
        <w:jc w:val="both"/>
        <w:rPr>
          <w:rFonts w:ascii="Century Gothic" w:hAnsi="Century Gothic"/>
          <w:b/>
          <w:b/>
          <w:bCs/>
          <w:sz w:val="20"/>
          <w:szCs w:val="20"/>
        </w:rPr>
      </w:pPr>
      <w:r>
        <w:rPr>
          <w:rFonts w:ascii="Century Gothic" w:hAnsi="Century Gothic"/>
          <w:b/>
          <w:bCs/>
          <w:sz w:val="20"/>
          <w:szCs w:val="20"/>
        </w:rPr>
      </w:r>
    </w:p>
    <w:p>
      <w:pPr>
        <w:pStyle w:val="Normal"/>
        <w:tabs>
          <w:tab w:val="left" w:pos="1229" w:leader="none"/>
        </w:tabs>
        <w:ind w:firstLine="720"/>
        <w:jc w:val="both"/>
        <w:rPr>
          <w:rFonts w:ascii="Century Gothic" w:hAnsi="Century Gothic"/>
          <w:sz w:val="20"/>
          <w:szCs w:val="20"/>
        </w:rPr>
      </w:pPr>
      <w:r>
        <w:rPr>
          <w:rFonts w:ascii="Century Gothic" w:hAnsi="Century Gothic"/>
          <w:b/>
          <w:bCs/>
          <w:sz w:val="20"/>
          <w:szCs w:val="20"/>
        </w:rPr>
        <w:t>Importe neto de la cifra de negocios Coeficiente</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t>Desde 1.000.000,00 hasta 5.000.000,00          1,29</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t>Desde 5.000.000,01 hasta 10.000.000,00        1,30</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t>Desde 10.000.000,01 hasta 50.000.000,00      1,32</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t>Desde 50.000.000,01 hasta 100.000.000,00    1,33</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t>Más de 100.000.000,00                                     1,35</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t>Sin cifra neta de negocio                                1,31</w:t>
      </w:r>
    </w:p>
    <w:p>
      <w:pPr>
        <w:pStyle w:val="Normal"/>
        <w:tabs>
          <w:tab w:val="left" w:pos="1229" w:leader="none"/>
        </w:tabs>
        <w:jc w:val="both"/>
        <w:rPr>
          <w:rFonts w:ascii="Century Gothic" w:hAnsi="Century Gothic"/>
          <w:sz w:val="20"/>
          <w:szCs w:val="20"/>
        </w:rPr>
      </w:pPr>
      <w:r>
        <w:rPr>
          <w:rFonts w:ascii="Century Gothic" w:hAnsi="Century Gothic"/>
          <w:sz w:val="20"/>
          <w:szCs w:val="20"/>
        </w:rPr>
      </w:r>
    </w:p>
    <w:p>
      <w:pPr>
        <w:pStyle w:val="Normal"/>
        <w:tabs>
          <w:tab w:val="left" w:pos="1229" w:leader="none"/>
        </w:tabs>
        <w:jc w:val="both"/>
        <w:rPr>
          <w:rFonts w:ascii="Century Gothic" w:hAnsi="Century Gothic"/>
          <w:sz w:val="20"/>
          <w:szCs w:val="20"/>
        </w:rPr>
      </w:pPr>
      <w:r>
        <w:rPr>
          <w:rFonts w:ascii="Century Gothic" w:hAnsi="Century Gothic"/>
          <w:sz w:val="20"/>
          <w:szCs w:val="20"/>
        </w:rPr>
        <w:t>A los efectos de la aplicación del coeficiente a que se refiere este artículo, el importe neto de la cifra de negocios del sujeto pasivo será el correspondiente al conjunto de actividades económicas ejercidas por el mismo y se determinará de acuerdo con lo previsto en el párrafo c) del apartado 1 del artículo 82 del texto refundido de la Ley reguladora de las Haciendas Locales.</w:t>
      </w:r>
    </w:p>
    <w:p>
      <w:pPr>
        <w:pStyle w:val="Normal"/>
        <w:tabs>
          <w:tab w:val="left" w:pos="1229" w:leader="none"/>
        </w:tabs>
        <w:jc w:val="both"/>
        <w:rPr>
          <w:rFonts w:ascii="Century Gothic" w:hAnsi="Century Gothic"/>
          <w:b/>
          <w:b/>
          <w:bCs/>
          <w:sz w:val="20"/>
          <w:szCs w:val="20"/>
        </w:rPr>
      </w:pPr>
      <w:r>
        <w:rPr>
          <w:rFonts w:ascii="Century Gothic" w:hAnsi="Century Gothic"/>
          <w:b/>
          <w:bCs/>
          <w:sz w:val="20"/>
          <w:szCs w:val="20"/>
        </w:rPr>
      </w:r>
    </w:p>
    <w:p>
      <w:pPr>
        <w:pStyle w:val="Normal"/>
        <w:tabs>
          <w:tab w:val="left" w:pos="1229" w:leader="none"/>
        </w:tabs>
        <w:jc w:val="both"/>
        <w:rPr>
          <w:rFonts w:ascii="Century Gothic" w:hAnsi="Century Gothic"/>
          <w:b/>
          <w:b/>
          <w:bCs/>
          <w:sz w:val="20"/>
          <w:szCs w:val="20"/>
        </w:rPr>
      </w:pPr>
      <w:r>
        <w:rPr>
          <w:rFonts w:ascii="Century Gothic" w:hAnsi="Century Gothic"/>
          <w:b/>
          <w:bCs/>
          <w:sz w:val="20"/>
          <w:szCs w:val="20"/>
        </w:rPr>
      </w:r>
    </w:p>
    <w:p>
      <w:pPr>
        <w:pStyle w:val="Normal"/>
        <w:tabs>
          <w:tab w:val="left" w:pos="1229" w:leader="none"/>
        </w:tabs>
        <w:jc w:val="both"/>
        <w:rPr>
          <w:rFonts w:ascii="Century Gothic" w:hAnsi="Century Gothic"/>
          <w:sz w:val="20"/>
          <w:szCs w:val="20"/>
        </w:rPr>
      </w:pPr>
      <w:r>
        <w:rPr>
          <w:rFonts w:ascii="Century Gothic" w:hAnsi="Century Gothic"/>
          <w:b/>
          <w:bCs/>
          <w:sz w:val="20"/>
          <w:szCs w:val="20"/>
        </w:rPr>
        <w:t>Artículo 15. Coeficiente de situación.</w:t>
      </w:r>
    </w:p>
    <w:p>
      <w:pPr>
        <w:pStyle w:val="Normal"/>
        <w:tabs>
          <w:tab w:val="left" w:pos="1229" w:leader="none"/>
        </w:tabs>
        <w:jc w:val="both"/>
        <w:rPr>
          <w:rFonts w:ascii="Century Gothic" w:hAnsi="Century Gothic"/>
          <w:sz w:val="20"/>
          <w:szCs w:val="20"/>
        </w:rPr>
      </w:pPr>
      <w:r>
        <w:rPr>
          <w:rFonts w:ascii="Century Gothic" w:hAnsi="Century Gothic"/>
          <w:sz w:val="20"/>
          <w:szCs w:val="20"/>
        </w:rPr>
      </w:r>
    </w:p>
    <w:p>
      <w:pPr>
        <w:pStyle w:val="Normal"/>
        <w:tabs>
          <w:tab w:val="left" w:pos="1229" w:leader="none"/>
        </w:tabs>
        <w:jc w:val="both"/>
        <w:rPr>
          <w:rFonts w:ascii="Century Gothic" w:hAnsi="Century Gothic"/>
          <w:strike/>
          <w:sz w:val="20"/>
          <w:szCs w:val="20"/>
        </w:rPr>
      </w:pPr>
      <w:r>
        <w:rPr>
          <w:rFonts w:ascii="Century Gothic" w:hAnsi="Century Gothic"/>
          <w:strike/>
          <w:sz w:val="20"/>
          <w:szCs w:val="20"/>
        </w:rPr>
        <w:t>1. De acuerdo con lo prevenido en el artículo 87 del texto refundido de la Ley reguladora de las Haciendas Locales, no se aplicará sobre las cuotas modificadas por la aplicación del coeficiente de ponderación ningún coeficiente de situación.</w:t>
      </w:r>
    </w:p>
    <w:p>
      <w:pPr>
        <w:pStyle w:val="Normal"/>
        <w:tabs>
          <w:tab w:val="left" w:pos="1229" w:leader="none"/>
        </w:tabs>
        <w:jc w:val="both"/>
        <w:rPr>
          <w:rFonts w:ascii="Century Gothic" w:hAnsi="Century Gothic"/>
          <w:b/>
          <w:b/>
          <w:bCs/>
          <w:sz w:val="20"/>
          <w:szCs w:val="20"/>
        </w:rPr>
      </w:pPr>
      <w:r>
        <w:rPr>
          <w:rFonts w:ascii="Century Gothic" w:hAnsi="Century Gothic"/>
          <w:b/>
          <w:bCs/>
          <w:sz w:val="20"/>
          <w:szCs w:val="20"/>
        </w:rPr>
      </w:r>
    </w:p>
    <w:p>
      <w:pPr>
        <w:pStyle w:val="Normal"/>
        <w:tabs>
          <w:tab w:val="left" w:pos="1229" w:leader="none"/>
        </w:tabs>
        <w:jc w:val="both"/>
        <w:rPr>
          <w:rFonts w:ascii="Century Gothic" w:hAnsi="Century Gothic"/>
          <w:color w:val="FF0000"/>
          <w:sz w:val="20"/>
          <w:szCs w:val="20"/>
        </w:rPr>
      </w:pPr>
      <w:r>
        <w:rPr>
          <w:rFonts w:ascii="Century Gothic" w:hAnsi="Century Gothic"/>
          <w:color w:val="FF0000"/>
          <w:sz w:val="20"/>
          <w:szCs w:val="20"/>
        </w:rPr>
        <w:t xml:space="preserve">A los efectos previstos en el artículo 87 del Texto Refundido de la Ley Reguladora de las Haciendas Locales, aprobado por Real Decreto Legislativo 2/2004, de 5 de marzo, las vías públicas de este municipio se clasifican en 2 categorías fiscales. </w:t>
      </w:r>
    </w:p>
    <w:p>
      <w:pPr>
        <w:pStyle w:val="Normal"/>
        <w:tabs>
          <w:tab w:val="left" w:pos="1229" w:leader="none"/>
        </w:tabs>
        <w:jc w:val="both"/>
        <w:rPr>
          <w:rFonts w:ascii="Century Gothic" w:hAnsi="Century Gothic"/>
          <w:color w:val="FF0000"/>
          <w:sz w:val="20"/>
          <w:szCs w:val="20"/>
        </w:rPr>
      </w:pPr>
      <w:r>
        <w:rPr>
          <w:rFonts w:ascii="Century Gothic" w:hAnsi="Century Gothic"/>
          <w:color w:val="FF0000"/>
          <w:sz w:val="20"/>
          <w:szCs w:val="20"/>
        </w:rPr>
      </w:r>
    </w:p>
    <w:p>
      <w:pPr>
        <w:pStyle w:val="Normal"/>
        <w:tabs>
          <w:tab w:val="left" w:pos="1229" w:leader="none"/>
        </w:tabs>
        <w:jc w:val="both"/>
        <w:rPr>
          <w:rFonts w:ascii="Century Gothic" w:hAnsi="Century Gothic"/>
          <w:color w:val="FF0000"/>
          <w:sz w:val="20"/>
          <w:szCs w:val="20"/>
        </w:rPr>
      </w:pPr>
      <w:r>
        <w:rPr>
          <w:rFonts w:ascii="Century Gothic" w:hAnsi="Century Gothic"/>
          <w:color w:val="FF0000"/>
          <w:sz w:val="20"/>
          <w:szCs w:val="20"/>
        </w:rPr>
        <w:t>Una categoría PRIMERA formada por las vías:</w:t>
      </w:r>
    </w:p>
    <w:p>
      <w:pPr>
        <w:pStyle w:val="Normal"/>
        <w:tabs>
          <w:tab w:val="left" w:pos="1229" w:leader="none"/>
        </w:tabs>
        <w:jc w:val="both"/>
        <w:rPr>
          <w:rFonts w:ascii="Century Gothic" w:hAnsi="Century Gothic"/>
          <w:color w:val="FF0000"/>
          <w:sz w:val="20"/>
          <w:szCs w:val="20"/>
        </w:rPr>
      </w:pPr>
      <w:r>
        <w:rPr>
          <w:rFonts w:ascii="Century Gothic" w:hAnsi="Century Gothic"/>
          <w:color w:val="FF0000"/>
          <w:sz w:val="20"/>
          <w:szCs w:val="20"/>
        </w:rPr>
      </w:r>
    </w:p>
    <w:p>
      <w:pPr>
        <w:pStyle w:val="ListParagraph"/>
        <w:numPr>
          <w:ilvl w:val="0"/>
          <w:numId w:val="1"/>
        </w:numPr>
        <w:tabs>
          <w:tab w:val="left" w:pos="1229" w:leader="none"/>
        </w:tabs>
        <w:rPr>
          <w:rFonts w:ascii="Century Gothic" w:hAnsi="Century Gothic"/>
          <w:color w:val="FF0000"/>
          <w:sz w:val="20"/>
          <w:szCs w:val="20"/>
        </w:rPr>
      </w:pPr>
      <w:r>
        <w:rPr>
          <w:rFonts w:ascii="Century Gothic" w:hAnsi="Century Gothic"/>
          <w:color w:val="FF0000"/>
          <w:sz w:val="20"/>
          <w:szCs w:val="20"/>
        </w:rPr>
        <w:t>AVDA. AVIACIÓN ESPAÑOLA.</w:t>
      </w:r>
    </w:p>
    <w:p>
      <w:pPr>
        <w:pStyle w:val="ListParagraph"/>
        <w:numPr>
          <w:ilvl w:val="0"/>
          <w:numId w:val="1"/>
        </w:numPr>
        <w:tabs>
          <w:tab w:val="left" w:pos="1229" w:leader="none"/>
        </w:tabs>
        <w:rPr>
          <w:rFonts w:ascii="Century Gothic" w:hAnsi="Century Gothic"/>
          <w:color w:val="FF0000"/>
          <w:sz w:val="20"/>
          <w:szCs w:val="20"/>
        </w:rPr>
      </w:pPr>
      <w:r>
        <w:rPr>
          <w:rFonts w:ascii="Century Gothic" w:hAnsi="Century Gothic"/>
          <w:color w:val="FF0000"/>
          <w:sz w:val="20"/>
          <w:szCs w:val="20"/>
        </w:rPr>
        <w:t>AVDA. PÁRROCO ANTONIO LÓPEZ MARTÍNEZ.</w:t>
      </w:r>
    </w:p>
    <w:p>
      <w:pPr>
        <w:pStyle w:val="ListParagraph"/>
        <w:numPr>
          <w:ilvl w:val="0"/>
          <w:numId w:val="1"/>
        </w:numPr>
        <w:tabs>
          <w:tab w:val="left" w:pos="1229" w:leader="none"/>
        </w:tabs>
        <w:rPr>
          <w:rFonts w:ascii="Century Gothic" w:hAnsi="Century Gothic"/>
          <w:color w:val="FF0000"/>
          <w:sz w:val="20"/>
          <w:szCs w:val="20"/>
        </w:rPr>
      </w:pPr>
      <w:r>
        <w:rPr>
          <w:rFonts w:ascii="Century Gothic" w:hAnsi="Century Gothic"/>
          <w:color w:val="FF0000"/>
          <w:sz w:val="20"/>
          <w:szCs w:val="20"/>
        </w:rPr>
        <w:t>AVDA. PINATAR.</w:t>
      </w:r>
    </w:p>
    <w:p>
      <w:pPr>
        <w:pStyle w:val="ListParagraph"/>
        <w:numPr>
          <w:ilvl w:val="0"/>
          <w:numId w:val="1"/>
        </w:numPr>
        <w:tabs>
          <w:tab w:val="left" w:pos="1229" w:leader="none"/>
        </w:tabs>
        <w:rPr>
          <w:rFonts w:ascii="Century Gothic" w:hAnsi="Century Gothic"/>
          <w:color w:val="FF0000"/>
          <w:sz w:val="20"/>
          <w:szCs w:val="20"/>
        </w:rPr>
      </w:pPr>
      <w:r>
        <w:rPr>
          <w:rFonts w:ascii="Century Gothic" w:hAnsi="Century Gothic"/>
          <w:color w:val="FF0000"/>
          <w:sz w:val="20"/>
          <w:szCs w:val="20"/>
        </w:rPr>
        <w:t>AVDA. SANDOVAL.</w:t>
      </w:r>
    </w:p>
    <w:p>
      <w:pPr>
        <w:pStyle w:val="ListParagraph"/>
        <w:numPr>
          <w:ilvl w:val="0"/>
          <w:numId w:val="1"/>
        </w:numPr>
        <w:tabs>
          <w:tab w:val="left" w:pos="1229" w:leader="none"/>
        </w:tabs>
        <w:rPr>
          <w:rFonts w:ascii="Century Gothic" w:hAnsi="Century Gothic"/>
          <w:color w:val="FF0000"/>
          <w:sz w:val="20"/>
          <w:szCs w:val="20"/>
        </w:rPr>
      </w:pPr>
      <w:r>
        <w:rPr>
          <w:rFonts w:ascii="Century Gothic" w:hAnsi="Century Gothic"/>
          <w:color w:val="FF0000"/>
          <w:sz w:val="20"/>
          <w:szCs w:val="20"/>
        </w:rPr>
        <w:t>C/ ISLA DE LOBOS.</w:t>
      </w:r>
    </w:p>
    <w:p>
      <w:pPr>
        <w:pStyle w:val="ListParagraph"/>
        <w:numPr>
          <w:ilvl w:val="0"/>
          <w:numId w:val="1"/>
        </w:numPr>
        <w:tabs>
          <w:tab w:val="left" w:pos="1229" w:leader="none"/>
        </w:tabs>
        <w:rPr>
          <w:rFonts w:ascii="Century Gothic" w:hAnsi="Century Gothic"/>
          <w:color w:val="FF0000"/>
          <w:sz w:val="20"/>
          <w:szCs w:val="20"/>
        </w:rPr>
      </w:pPr>
      <w:r>
        <w:rPr>
          <w:rFonts w:ascii="Century Gothic" w:hAnsi="Century Gothic"/>
          <w:color w:val="FF0000"/>
          <w:sz w:val="20"/>
          <w:szCs w:val="20"/>
        </w:rPr>
        <w:t>C/ ISLA EL HIERRO.</w:t>
      </w:r>
    </w:p>
    <w:p>
      <w:pPr>
        <w:pStyle w:val="ListParagraph"/>
        <w:numPr>
          <w:ilvl w:val="0"/>
          <w:numId w:val="1"/>
        </w:numPr>
        <w:tabs>
          <w:tab w:val="left" w:pos="1229" w:leader="none"/>
        </w:tabs>
        <w:rPr>
          <w:rFonts w:ascii="Century Gothic" w:hAnsi="Century Gothic"/>
          <w:color w:val="FF0000"/>
          <w:sz w:val="20"/>
          <w:szCs w:val="20"/>
        </w:rPr>
      </w:pPr>
      <w:r>
        <w:rPr>
          <w:rFonts w:ascii="Century Gothic" w:hAnsi="Century Gothic"/>
          <w:color w:val="FF0000"/>
          <w:sz w:val="20"/>
          <w:szCs w:val="20"/>
        </w:rPr>
        <w:t>C/ ISLA GRACIOSA.</w:t>
      </w:r>
    </w:p>
    <w:p>
      <w:pPr>
        <w:pStyle w:val="ListParagraph"/>
        <w:numPr>
          <w:ilvl w:val="0"/>
          <w:numId w:val="1"/>
        </w:numPr>
        <w:tabs>
          <w:tab w:val="left" w:pos="1229" w:leader="none"/>
        </w:tabs>
        <w:rPr>
          <w:rFonts w:ascii="Century Gothic" w:hAnsi="Century Gothic"/>
          <w:color w:val="FF0000"/>
          <w:sz w:val="20"/>
          <w:szCs w:val="20"/>
        </w:rPr>
      </w:pPr>
      <w:r>
        <w:rPr>
          <w:rFonts w:ascii="Century Gothic" w:hAnsi="Century Gothic"/>
          <w:color w:val="FF0000"/>
          <w:sz w:val="20"/>
          <w:szCs w:val="20"/>
        </w:rPr>
        <w:t>C/ ISLA SANTA ELENA.</w:t>
      </w:r>
    </w:p>
    <w:p>
      <w:pPr>
        <w:pStyle w:val="ListParagraph"/>
        <w:numPr>
          <w:ilvl w:val="0"/>
          <w:numId w:val="1"/>
        </w:numPr>
        <w:tabs>
          <w:tab w:val="left" w:pos="1229" w:leader="none"/>
        </w:tabs>
        <w:rPr>
          <w:rFonts w:ascii="Century Gothic" w:hAnsi="Century Gothic"/>
          <w:color w:val="FF0000"/>
          <w:sz w:val="20"/>
          <w:szCs w:val="20"/>
        </w:rPr>
      </w:pPr>
      <w:r>
        <w:rPr>
          <w:rFonts w:ascii="Century Gothic" w:hAnsi="Century Gothic"/>
          <w:color w:val="FF0000"/>
          <w:sz w:val="20"/>
          <w:szCs w:val="20"/>
        </w:rPr>
        <w:t>PLAZA MAESTRE</w:t>
      </w:r>
    </w:p>
    <w:p>
      <w:pPr>
        <w:pStyle w:val="Normal"/>
        <w:tabs>
          <w:tab w:val="left" w:pos="1229" w:leader="none"/>
        </w:tabs>
        <w:jc w:val="both"/>
        <w:rPr>
          <w:rFonts w:ascii="Century Gothic" w:hAnsi="Century Gothic"/>
          <w:color w:val="FF0000"/>
          <w:sz w:val="20"/>
          <w:szCs w:val="20"/>
        </w:rPr>
      </w:pPr>
      <w:r>
        <w:rPr>
          <w:rFonts w:ascii="Century Gothic" w:hAnsi="Century Gothic"/>
          <w:color w:val="FF0000"/>
          <w:sz w:val="20"/>
          <w:szCs w:val="20"/>
        </w:rPr>
      </w:r>
    </w:p>
    <w:p>
      <w:pPr>
        <w:pStyle w:val="Normal"/>
        <w:tabs>
          <w:tab w:val="left" w:pos="1229" w:leader="none"/>
        </w:tabs>
        <w:jc w:val="both"/>
        <w:rPr>
          <w:rFonts w:ascii="Century Gothic" w:hAnsi="Century Gothic"/>
          <w:color w:val="FF0000"/>
          <w:sz w:val="20"/>
          <w:szCs w:val="20"/>
        </w:rPr>
      </w:pPr>
      <w:r>
        <w:rPr>
          <w:rFonts w:ascii="Century Gothic" w:hAnsi="Century Gothic"/>
          <w:color w:val="FF0000"/>
          <w:sz w:val="20"/>
          <w:szCs w:val="20"/>
        </w:rPr>
        <w:t>Una categoría SEGUNDA, formada por todas aquellas vías no incluidas en la categoría PRIMERA.</w:t>
      </w:r>
    </w:p>
    <w:p>
      <w:pPr>
        <w:pStyle w:val="Normal"/>
        <w:tabs>
          <w:tab w:val="left" w:pos="1229" w:leader="none"/>
        </w:tabs>
        <w:jc w:val="both"/>
        <w:rPr>
          <w:rFonts w:ascii="Century Gothic" w:hAnsi="Century Gothic"/>
          <w:color w:val="FF0000"/>
          <w:sz w:val="20"/>
          <w:szCs w:val="20"/>
        </w:rPr>
      </w:pPr>
      <w:r>
        <w:rPr>
          <w:rFonts w:ascii="Century Gothic" w:hAnsi="Century Gothic"/>
          <w:color w:val="FF0000"/>
          <w:sz w:val="20"/>
          <w:szCs w:val="20"/>
        </w:rPr>
      </w:r>
    </w:p>
    <w:p>
      <w:pPr>
        <w:pStyle w:val="Normal"/>
        <w:tabs>
          <w:tab w:val="left" w:pos="1229" w:leader="none"/>
        </w:tabs>
        <w:jc w:val="both"/>
        <w:rPr>
          <w:rFonts w:ascii="Century Gothic" w:hAnsi="Century Gothic"/>
          <w:color w:val="FF0000"/>
          <w:sz w:val="20"/>
          <w:szCs w:val="20"/>
        </w:rPr>
      </w:pPr>
      <w:r>
        <w:rPr>
          <w:rFonts w:ascii="Century Gothic" w:hAnsi="Century Gothic"/>
          <w:color w:val="FF0000"/>
          <w:sz w:val="20"/>
          <w:szCs w:val="20"/>
        </w:rPr>
        <w:t xml:space="preserve">Sobre las cuotas incrementadas por aplicación del coeficiente de ponderación establecido en el artículo anterior, y atendiendo a la categoría fiscal de la vía pública donde radica físicamente el local en que se realiza la actividad económica, se establece la tabla de coeficientes siguiente: </w:t>
      </w:r>
    </w:p>
    <w:p>
      <w:pPr>
        <w:pStyle w:val="Normal"/>
        <w:tabs>
          <w:tab w:val="left" w:pos="1229" w:leader="none"/>
        </w:tabs>
        <w:jc w:val="both"/>
        <w:rPr>
          <w:rFonts w:ascii="Century Gothic" w:hAnsi="Century Gothic"/>
          <w:color w:val="FF0000"/>
          <w:sz w:val="20"/>
          <w:szCs w:val="20"/>
        </w:rPr>
      </w:pPr>
      <w:r>
        <w:rPr>
          <w:rFonts w:ascii="Century Gothic" w:hAnsi="Century Gothic"/>
          <w:color w:val="FF0000"/>
          <w:sz w:val="20"/>
          <w:szCs w:val="20"/>
        </w:rPr>
      </w:r>
    </w:p>
    <w:p>
      <w:pPr>
        <w:pStyle w:val="ListParagraph"/>
        <w:numPr>
          <w:ilvl w:val="0"/>
          <w:numId w:val="1"/>
        </w:numPr>
        <w:tabs>
          <w:tab w:val="left" w:pos="1229" w:leader="none"/>
        </w:tabs>
        <w:rPr>
          <w:rFonts w:ascii="Century Gothic" w:hAnsi="Century Gothic"/>
          <w:color w:val="FF0000"/>
          <w:sz w:val="20"/>
          <w:szCs w:val="20"/>
        </w:rPr>
      </w:pPr>
      <w:r>
        <w:rPr>
          <w:rFonts w:ascii="Century Gothic" w:hAnsi="Century Gothic"/>
          <w:color w:val="FF0000"/>
          <w:sz w:val="20"/>
          <w:szCs w:val="20"/>
        </w:rPr>
        <w:t>Categoría fiscal PRIMERA: coeficiente de situación 2,1</w:t>
      </w:r>
    </w:p>
    <w:p>
      <w:pPr>
        <w:pStyle w:val="ListParagraph"/>
        <w:numPr>
          <w:ilvl w:val="0"/>
          <w:numId w:val="1"/>
        </w:numPr>
        <w:tabs>
          <w:tab w:val="left" w:pos="1229" w:leader="none"/>
        </w:tabs>
        <w:rPr>
          <w:rFonts w:ascii="Century Gothic" w:hAnsi="Century Gothic"/>
          <w:color w:val="FF0000"/>
          <w:sz w:val="20"/>
          <w:szCs w:val="20"/>
        </w:rPr>
      </w:pPr>
      <w:r>
        <w:rPr>
          <w:rFonts w:ascii="Century Gothic" w:hAnsi="Century Gothic"/>
          <w:color w:val="FF0000"/>
          <w:sz w:val="20"/>
          <w:szCs w:val="20"/>
        </w:rPr>
        <w:t>Categoría fiscal SEGUNDA: coeficiente de situación 1,6</w:t>
      </w:r>
    </w:p>
    <w:p>
      <w:pPr>
        <w:pStyle w:val="Normal"/>
        <w:tabs>
          <w:tab w:val="left" w:pos="1229" w:leader="none"/>
        </w:tabs>
        <w:jc w:val="both"/>
        <w:rPr>
          <w:rFonts w:ascii="Century Gothic" w:hAnsi="Century Gothic"/>
          <w:color w:val="FF0000"/>
          <w:sz w:val="20"/>
          <w:szCs w:val="20"/>
        </w:rPr>
      </w:pPr>
      <w:r>
        <w:rPr>
          <w:rFonts w:ascii="Century Gothic" w:hAnsi="Century Gothic"/>
          <w:color w:val="FF0000"/>
          <w:sz w:val="20"/>
          <w:szCs w:val="20"/>
        </w:rPr>
      </w:r>
    </w:p>
    <w:p>
      <w:pPr>
        <w:pStyle w:val="Normal"/>
        <w:tabs>
          <w:tab w:val="left" w:pos="1229" w:leader="none"/>
        </w:tabs>
        <w:ind w:firstLine="720"/>
        <w:jc w:val="center"/>
        <w:rPr>
          <w:rFonts w:ascii="Century Gothic" w:hAnsi="Century Gothic"/>
          <w:sz w:val="20"/>
          <w:szCs w:val="20"/>
        </w:rPr>
      </w:pPr>
      <w:r>
        <w:rPr>
          <w:rFonts w:ascii="Century Gothic" w:hAnsi="Century Gothic"/>
          <w:b/>
          <w:bCs/>
          <w:sz w:val="20"/>
          <w:szCs w:val="20"/>
        </w:rPr>
        <w:t>Capítulo VI. Bonificaciones y reducciones</w:t>
      </w:r>
    </w:p>
    <w:p>
      <w:pPr>
        <w:pStyle w:val="Normal"/>
        <w:tabs>
          <w:tab w:val="left" w:pos="1229" w:leader="none"/>
        </w:tabs>
        <w:jc w:val="both"/>
        <w:rPr>
          <w:rFonts w:ascii="Century Gothic" w:hAnsi="Century Gothic"/>
          <w:b/>
          <w:b/>
          <w:bCs/>
          <w:sz w:val="20"/>
          <w:szCs w:val="20"/>
        </w:rPr>
      </w:pPr>
      <w:r>
        <w:rPr>
          <w:rFonts w:ascii="Century Gothic" w:hAnsi="Century Gothic"/>
          <w:b/>
          <w:bCs/>
          <w:sz w:val="20"/>
          <w:szCs w:val="20"/>
        </w:rPr>
      </w:r>
    </w:p>
    <w:p>
      <w:pPr>
        <w:pStyle w:val="Normal"/>
        <w:tabs>
          <w:tab w:val="left" w:pos="1229" w:leader="none"/>
        </w:tabs>
        <w:jc w:val="both"/>
        <w:rPr>
          <w:rFonts w:ascii="Century Gothic" w:hAnsi="Century Gothic"/>
          <w:sz w:val="20"/>
          <w:szCs w:val="20"/>
        </w:rPr>
      </w:pPr>
      <w:r>
        <w:rPr>
          <w:rFonts w:ascii="Century Gothic" w:hAnsi="Century Gothic"/>
          <w:b/>
          <w:bCs/>
          <w:sz w:val="20"/>
          <w:szCs w:val="20"/>
        </w:rPr>
        <w:t>Artículo 16.</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r>
    </w:p>
    <w:p>
      <w:pPr>
        <w:pStyle w:val="Normal"/>
        <w:tabs>
          <w:tab w:val="left" w:pos="1229" w:leader="none"/>
        </w:tabs>
        <w:jc w:val="both"/>
        <w:rPr>
          <w:rFonts w:ascii="Century Gothic" w:hAnsi="Century Gothic"/>
          <w:sz w:val="20"/>
          <w:szCs w:val="20"/>
        </w:rPr>
      </w:pPr>
      <w:r>
        <w:rPr>
          <w:rFonts w:ascii="Century Gothic" w:hAnsi="Century Gothic"/>
          <w:sz w:val="20"/>
          <w:szCs w:val="20"/>
        </w:rPr>
        <w:t>1. De acuerdo con lo dispuesto en el artículo 88.1 del texto refundido de la Ley reguladora de las Haciendas Locales, sobre la cuota del impuesto, se aplicarán, en todo caso, las siguientes bonificaciones:</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t>a) Las cooperativas, así como las uniones, federaciones y confederaciones de las mismas y las sociedades agrarias de transformación tendrán la bonificación prevista en la Ley 20/1990, de 19 de diciembre, sobre Régimen Fiscal de las Cooperativas.</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t>b) Una bonificación del 50 por 100 de la cuota correspondiente, para quienes inicien el ejercicio de cualquier actividad profesional, durante los cinco años de actividad siguientes a la conclusión del segundo período impositivo de desarrollo de la misma.</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t>El período de aplicación de la bonificación caducará transcurridos cinco años desde la finalización de la exención prevista en el apartado 1 del artículo 5.º de esta ordenanza.</w:t>
      </w:r>
    </w:p>
    <w:p>
      <w:pPr>
        <w:pStyle w:val="Normal"/>
        <w:tabs>
          <w:tab w:val="left" w:pos="1229" w:leader="none"/>
        </w:tabs>
        <w:jc w:val="both"/>
        <w:rPr>
          <w:rFonts w:ascii="Century Gothic" w:hAnsi="Century Gothic"/>
          <w:sz w:val="20"/>
          <w:szCs w:val="20"/>
        </w:rPr>
      </w:pPr>
      <w:r>
        <w:rPr>
          <w:rFonts w:ascii="Century Gothic" w:hAnsi="Century Gothic"/>
          <w:sz w:val="20"/>
          <w:szCs w:val="20"/>
        </w:rPr>
      </w:r>
    </w:p>
    <w:p>
      <w:pPr>
        <w:pStyle w:val="Normal"/>
        <w:tabs>
          <w:tab w:val="left" w:pos="1229" w:leader="none"/>
        </w:tabs>
        <w:jc w:val="both"/>
        <w:rPr>
          <w:rFonts w:ascii="Century Gothic" w:hAnsi="Century Gothic"/>
          <w:sz w:val="20"/>
          <w:szCs w:val="20"/>
        </w:rPr>
      </w:pPr>
      <w:r>
        <w:rPr>
          <w:rFonts w:ascii="Century Gothic" w:hAnsi="Century Gothic"/>
          <w:sz w:val="20"/>
          <w:szCs w:val="20"/>
        </w:rPr>
        <w:t>2. Una bonificación del 50% de la cuota correspondiente, para quienes inicien el ejercicio de cualquier actividad empresarial y tributen por cuota municipal, durante los cinco años siguientes a la conclusión del segundo período impositivo de desarrollo de la misma.</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t>La aplicación de la bonificación requerirá que la actividad económica no se haya ejercido anteriormente bajo otra titularidad.</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t>Se entenderá que la actividad se ha ejercido anteriormente bajo otra titularidad, entre otros, en los supuestos de fusión, escisión ó aportación de ramas de actividad.</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t>El período de aplicación de la bonificación caducará transcurridos cinco años desde la finalización de la exención prevista en el párrafo b del apartado 1 del artículo 82 del texto refundido de la Ley Reguladora de las Haciendas Locales.</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t>La bonificación se aplicará a la cuota tributaria, integrada por la cuota de tarifa ponderada por el coeficiente establecido en el artículo 86 y modificada, en su caso, por el coeficiente establecido en el artículo 87 de dicha Ley. En el supuesto de que resultase aplicable la bonificación a que alude el párrafo a del apartado 1 anterior, la bonificación prevista en este párrafo se aplicará a la cuota resultante de aplicar la bonificación del citado párrafo a del apartado 1.</w:t>
      </w:r>
    </w:p>
    <w:p>
      <w:pPr>
        <w:pStyle w:val="Normal"/>
        <w:tabs>
          <w:tab w:val="left" w:pos="1229" w:leader="none"/>
        </w:tabs>
        <w:jc w:val="both"/>
        <w:rPr>
          <w:rFonts w:ascii="Century Gothic" w:hAnsi="Century Gothic"/>
          <w:sz w:val="20"/>
          <w:szCs w:val="20"/>
        </w:rPr>
      </w:pPr>
      <w:r>
        <w:rPr>
          <w:rFonts w:ascii="Century Gothic" w:hAnsi="Century Gothic"/>
          <w:sz w:val="20"/>
          <w:szCs w:val="20"/>
        </w:rPr>
      </w:r>
    </w:p>
    <w:p>
      <w:pPr>
        <w:pStyle w:val="Normal"/>
        <w:tabs>
          <w:tab w:val="left" w:pos="1229" w:leader="none"/>
        </w:tabs>
        <w:jc w:val="both"/>
        <w:rPr>
          <w:rFonts w:ascii="Century Gothic" w:hAnsi="Century Gothic"/>
          <w:sz w:val="20"/>
          <w:szCs w:val="20"/>
        </w:rPr>
      </w:pPr>
      <w:r>
        <w:rPr>
          <w:rFonts w:ascii="Century Gothic" w:hAnsi="Century Gothic"/>
          <w:sz w:val="20"/>
          <w:szCs w:val="20"/>
        </w:rPr>
        <w:t xml:space="preserve">3. Una bonificación por creación de empleo de hasta el 50% de la cuota correspondiente, para los sujetos pasivos que tributen por cuota municipal y que hayan incrementado el promedio de su plantilla de trabajadores con contrato indefinido durante el período impositivo inmediato anterior al de la aplicación de la bonificación, en relación con el período anterior a aquél. </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t>La bonificación se aplicará a la cuota resultante de aplicar, en su caso, las bonificaciones a que se refieren el apartado 1 de este artículo y el párrafo a anterior.</w:t>
      </w:r>
    </w:p>
    <w:p>
      <w:pPr>
        <w:pStyle w:val="Normal"/>
        <w:tabs>
          <w:tab w:val="left" w:pos="1229" w:leader="none"/>
        </w:tabs>
        <w:jc w:val="both"/>
        <w:rPr>
          <w:rFonts w:ascii="Century Gothic" w:hAnsi="Century Gothic"/>
          <w:sz w:val="20"/>
          <w:szCs w:val="20"/>
        </w:rPr>
      </w:pPr>
      <w:r>
        <w:rPr>
          <w:rFonts w:ascii="Century Gothic" w:hAnsi="Century Gothic"/>
          <w:sz w:val="20"/>
          <w:szCs w:val="20"/>
        </w:rPr>
      </w:r>
    </w:p>
    <w:p>
      <w:pPr>
        <w:pStyle w:val="Normal"/>
        <w:tabs>
          <w:tab w:val="left" w:pos="1229" w:leader="none"/>
        </w:tabs>
        <w:jc w:val="both"/>
        <w:rPr>
          <w:rFonts w:ascii="Century Gothic" w:hAnsi="Century Gothic"/>
          <w:sz w:val="20"/>
          <w:szCs w:val="20"/>
        </w:rPr>
      </w:pPr>
      <w:r>
        <w:rPr>
          <w:rFonts w:ascii="Century Gothic" w:hAnsi="Century Gothic"/>
          <w:sz w:val="20"/>
          <w:szCs w:val="20"/>
        </w:rPr>
        <w:t>4. Una bonificación de hasta el 50% de la cuota correspondiente para los sujetos pasivos que tributen por cuota municipal y que:</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t>1 Utilicen o produzcan energía a partir de instalaciones para el aprovechamiento de energías renovables o sistemas de cogeneración.</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t>A estos efectos, se considerarán instalaciones para el aprovechamiento de las energías renovables las contempladas y definidas como tales en el Plan de Fomento de las Energías Renovables. Se considerarán sistemas de cogeneración los equipos e instalaciones que permitan la producción conjunta de electricidad y energía térmica útil.</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t>2 Realicen sus actividades industriales, desde el inicio de su actividad o por traslado posterior, en locales o instalaciones alejadas de las zonas más pobladas del término municipal.</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t>3 Establezcan un plan de transporte para sus trabajadores que tenga por objeto reducir el consumo de energía y las emisiones causadas por el desplazamiento al lugar del puesto de trabajo y fomentar el empleo de los medios de transporte más eficientes, como el transporte colectivo o el compartido.</w:t>
      </w:r>
    </w:p>
    <w:p>
      <w:pPr>
        <w:pStyle w:val="Normal"/>
        <w:tabs>
          <w:tab w:val="left" w:pos="1229" w:leader="none"/>
        </w:tabs>
        <w:jc w:val="both"/>
        <w:rPr>
          <w:rFonts w:ascii="Century Gothic" w:hAnsi="Century Gothic"/>
          <w:sz w:val="20"/>
          <w:szCs w:val="20"/>
        </w:rPr>
      </w:pPr>
      <w:r>
        <w:rPr>
          <w:rFonts w:ascii="Century Gothic" w:hAnsi="Century Gothic"/>
          <w:sz w:val="20"/>
          <w:szCs w:val="20"/>
        </w:rPr>
      </w:r>
    </w:p>
    <w:p>
      <w:pPr>
        <w:pStyle w:val="Normal"/>
        <w:tabs>
          <w:tab w:val="left" w:pos="1229" w:leader="none"/>
        </w:tabs>
        <w:jc w:val="both"/>
        <w:rPr>
          <w:rFonts w:ascii="Century Gothic" w:hAnsi="Century Gothic"/>
          <w:sz w:val="20"/>
          <w:szCs w:val="20"/>
        </w:rPr>
      </w:pPr>
      <w:r>
        <w:rPr>
          <w:rFonts w:ascii="Century Gothic" w:hAnsi="Century Gothic"/>
          <w:sz w:val="20"/>
          <w:szCs w:val="20"/>
        </w:rPr>
        <w:t xml:space="preserve">La bonificación se aplicará a la cuota resultante de aplicar, en su caso, las bonificaciones a que se refieren el apartado 1 de este artículo y los párrafos a y b anteriores. </w:t>
      </w:r>
    </w:p>
    <w:p>
      <w:pPr>
        <w:pStyle w:val="Normal"/>
        <w:tabs>
          <w:tab w:val="left" w:pos="1229" w:leader="none"/>
        </w:tabs>
        <w:jc w:val="both"/>
        <w:rPr>
          <w:rFonts w:ascii="Century Gothic" w:hAnsi="Century Gothic"/>
          <w:sz w:val="20"/>
          <w:szCs w:val="20"/>
        </w:rPr>
      </w:pPr>
      <w:r>
        <w:rPr>
          <w:rFonts w:ascii="Century Gothic" w:hAnsi="Century Gothic"/>
          <w:sz w:val="20"/>
          <w:szCs w:val="20"/>
        </w:rPr>
      </w:r>
    </w:p>
    <w:p>
      <w:pPr>
        <w:pStyle w:val="Normal"/>
        <w:tabs>
          <w:tab w:val="left" w:pos="1229" w:leader="none"/>
        </w:tabs>
        <w:jc w:val="both"/>
        <w:rPr>
          <w:rFonts w:ascii="Century Gothic" w:hAnsi="Century Gothic"/>
          <w:sz w:val="20"/>
          <w:szCs w:val="20"/>
        </w:rPr>
      </w:pPr>
      <w:r>
        <w:rPr>
          <w:rFonts w:ascii="Century Gothic" w:hAnsi="Century Gothic"/>
          <w:sz w:val="20"/>
          <w:szCs w:val="20"/>
        </w:rPr>
        <w:t>La bonificación no afecta al recargo provincial, que recaerá sobre las cuotas mínimas y su tipo será el aprobado por la Comunidad Autónoma.</w:t>
      </w:r>
    </w:p>
    <w:p>
      <w:pPr>
        <w:pStyle w:val="Normal"/>
        <w:tabs>
          <w:tab w:val="left" w:pos="1229" w:leader="none"/>
        </w:tabs>
        <w:jc w:val="both"/>
        <w:rPr>
          <w:rFonts w:ascii="Century Gothic" w:hAnsi="Century Gothic"/>
          <w:sz w:val="20"/>
          <w:szCs w:val="20"/>
        </w:rPr>
      </w:pPr>
      <w:r>
        <w:rPr>
          <w:rFonts w:ascii="Century Gothic" w:hAnsi="Century Gothic"/>
          <w:sz w:val="20"/>
          <w:szCs w:val="20"/>
        </w:rPr>
      </w:r>
    </w:p>
    <w:p>
      <w:pPr>
        <w:pStyle w:val="Normal"/>
        <w:tabs>
          <w:tab w:val="left" w:pos="1229" w:leader="none"/>
        </w:tabs>
        <w:jc w:val="both"/>
        <w:rPr>
          <w:rFonts w:ascii="Century Gothic" w:hAnsi="Century Gothic"/>
          <w:sz w:val="20"/>
          <w:szCs w:val="20"/>
        </w:rPr>
      </w:pPr>
      <w:r>
        <w:rPr>
          <w:rFonts w:ascii="Century Gothic" w:hAnsi="Century Gothic"/>
          <w:sz w:val="20"/>
          <w:szCs w:val="20"/>
        </w:rPr>
        <w:t>5. El plazo para solicitar bonificaciones se iniciará en la fecha del devengo del impuesto, finalizando el día 31 d enero, o día hábil inmediato posterior, para que surta efecto en el padrón del impuesto del ejercicio en el que se soliciten. Las solicitudes presentadas fuera de plazo surtirán efectos para el ejercicio siguiente, en tanto reúnan los requisitos exigidos para su concesión. Las bonificaciones no tendrán efecto retroactivo.</w:t>
      </w:r>
    </w:p>
    <w:p>
      <w:pPr>
        <w:pStyle w:val="Normal"/>
        <w:tabs>
          <w:tab w:val="left" w:pos="1229" w:leader="none"/>
        </w:tabs>
        <w:jc w:val="both"/>
        <w:rPr>
          <w:rFonts w:ascii="Century Gothic" w:hAnsi="Century Gothic"/>
          <w:sz w:val="20"/>
          <w:szCs w:val="20"/>
        </w:rPr>
      </w:pPr>
      <w:r>
        <w:rPr>
          <w:rFonts w:ascii="Century Gothic" w:hAnsi="Century Gothic"/>
          <w:sz w:val="20"/>
          <w:szCs w:val="20"/>
        </w:rPr>
      </w:r>
    </w:p>
    <w:p>
      <w:pPr>
        <w:pStyle w:val="Normal"/>
        <w:tabs>
          <w:tab w:val="left" w:pos="1229" w:leader="none"/>
        </w:tabs>
        <w:jc w:val="both"/>
        <w:rPr>
          <w:rFonts w:ascii="Century Gothic" w:hAnsi="Century Gothic"/>
          <w:sz w:val="20"/>
          <w:szCs w:val="20"/>
        </w:rPr>
      </w:pPr>
      <w:r>
        <w:rPr>
          <w:rFonts w:ascii="Century Gothic" w:hAnsi="Century Gothic"/>
          <w:sz w:val="20"/>
          <w:szCs w:val="20"/>
        </w:rPr>
        <w:t>6. Cuando se trate de declaraciones de alta los sujetos pasivos que tengan derecho a las bonificaciones reguladas en los apartados anteriores, por cumplir los requisitos establecidos para su disfrute, aplicarán la bonificación correspondiente en su propia autoliquidación, sin perjuicio de la oportuna comprobación por la Administración municipal.</w:t>
      </w:r>
    </w:p>
    <w:p>
      <w:pPr>
        <w:pStyle w:val="Normal"/>
        <w:tabs>
          <w:tab w:val="left" w:pos="1229" w:leader="none"/>
        </w:tabs>
        <w:jc w:val="both"/>
        <w:rPr>
          <w:rFonts w:ascii="Century Gothic" w:hAnsi="Century Gothic"/>
          <w:sz w:val="20"/>
          <w:szCs w:val="20"/>
        </w:rPr>
      </w:pPr>
      <w:r>
        <w:rPr>
          <w:rFonts w:ascii="Century Gothic" w:hAnsi="Century Gothic"/>
          <w:sz w:val="20"/>
          <w:szCs w:val="20"/>
        </w:rPr>
      </w:r>
    </w:p>
    <w:p>
      <w:pPr>
        <w:pStyle w:val="Normal"/>
        <w:tabs>
          <w:tab w:val="left" w:pos="1229" w:leader="none"/>
        </w:tabs>
        <w:jc w:val="both"/>
        <w:rPr>
          <w:rFonts w:ascii="Century Gothic" w:hAnsi="Century Gothic"/>
          <w:sz w:val="20"/>
          <w:szCs w:val="20"/>
        </w:rPr>
      </w:pPr>
      <w:r>
        <w:rPr>
          <w:rFonts w:ascii="Century Gothic" w:hAnsi="Century Gothic"/>
          <w:sz w:val="20"/>
          <w:szCs w:val="20"/>
        </w:rPr>
        <w:t>Cuando deban aplicarse varias bonificaciones en la misma cuota se aplicará primero la mayor y sobre la cuota líquida resultante, la siguiente en cuantía, y así sucesivamente las demás.</w:t>
      </w:r>
    </w:p>
    <w:p>
      <w:pPr>
        <w:pStyle w:val="Normal"/>
        <w:tabs>
          <w:tab w:val="left" w:pos="1229" w:leader="none"/>
        </w:tabs>
        <w:ind w:firstLine="720"/>
        <w:jc w:val="both"/>
        <w:rPr>
          <w:rFonts w:ascii="Century Gothic" w:hAnsi="Century Gothic"/>
          <w:b/>
          <w:b/>
          <w:bCs/>
          <w:sz w:val="20"/>
          <w:szCs w:val="20"/>
        </w:rPr>
      </w:pPr>
      <w:r>
        <w:rPr>
          <w:rFonts w:ascii="Century Gothic" w:hAnsi="Century Gothic"/>
          <w:b/>
          <w:bCs/>
          <w:sz w:val="20"/>
          <w:szCs w:val="20"/>
        </w:rPr>
      </w:r>
    </w:p>
    <w:p>
      <w:pPr>
        <w:pStyle w:val="Normal"/>
        <w:tabs>
          <w:tab w:val="left" w:pos="1229" w:leader="none"/>
        </w:tabs>
        <w:ind w:firstLine="720"/>
        <w:jc w:val="center"/>
        <w:rPr>
          <w:rFonts w:ascii="Century Gothic" w:hAnsi="Century Gothic"/>
          <w:sz w:val="20"/>
          <w:szCs w:val="20"/>
        </w:rPr>
      </w:pPr>
      <w:r>
        <w:rPr>
          <w:rFonts w:ascii="Century Gothic" w:hAnsi="Century Gothic"/>
          <w:b/>
          <w:bCs/>
          <w:sz w:val="20"/>
          <w:szCs w:val="20"/>
        </w:rPr>
        <w:t>Capítulo VII. Periodo impositivo y devengo</w:t>
      </w:r>
    </w:p>
    <w:p>
      <w:pPr>
        <w:pStyle w:val="Normal"/>
        <w:tabs>
          <w:tab w:val="left" w:pos="1229" w:leader="none"/>
        </w:tabs>
        <w:jc w:val="both"/>
        <w:rPr>
          <w:rFonts w:ascii="Century Gothic" w:hAnsi="Century Gothic"/>
          <w:b/>
          <w:b/>
          <w:bCs/>
          <w:sz w:val="20"/>
          <w:szCs w:val="20"/>
        </w:rPr>
      </w:pPr>
      <w:r>
        <w:rPr>
          <w:rFonts w:ascii="Century Gothic" w:hAnsi="Century Gothic"/>
          <w:b/>
          <w:bCs/>
          <w:sz w:val="20"/>
          <w:szCs w:val="20"/>
        </w:rPr>
      </w:r>
    </w:p>
    <w:p>
      <w:pPr>
        <w:pStyle w:val="Normal"/>
        <w:tabs>
          <w:tab w:val="left" w:pos="1229" w:leader="none"/>
        </w:tabs>
        <w:jc w:val="both"/>
        <w:rPr>
          <w:rFonts w:ascii="Century Gothic" w:hAnsi="Century Gothic"/>
          <w:sz w:val="20"/>
          <w:szCs w:val="20"/>
        </w:rPr>
      </w:pPr>
      <w:r>
        <w:rPr>
          <w:rFonts w:ascii="Century Gothic" w:hAnsi="Century Gothic"/>
          <w:b/>
          <w:bCs/>
          <w:sz w:val="20"/>
          <w:szCs w:val="20"/>
        </w:rPr>
        <w:t xml:space="preserve">Artículo 17. </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r>
    </w:p>
    <w:p>
      <w:pPr>
        <w:pStyle w:val="Normal"/>
        <w:tabs>
          <w:tab w:val="left" w:pos="1229" w:leader="none"/>
        </w:tabs>
        <w:jc w:val="both"/>
        <w:rPr>
          <w:rFonts w:ascii="Century Gothic" w:hAnsi="Century Gothic"/>
          <w:sz w:val="20"/>
          <w:szCs w:val="20"/>
        </w:rPr>
      </w:pPr>
      <w:r>
        <w:rPr>
          <w:rFonts w:ascii="Century Gothic" w:hAnsi="Century Gothic"/>
          <w:sz w:val="20"/>
          <w:szCs w:val="20"/>
        </w:rPr>
        <w:t>1. El período impositivo coincide con el año natural, excepto cuando se trate de declaraciones de alta, en cuyo caso abarcará desde la fecha de comienzo de la actividad hasta el final del año natural.</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r>
    </w:p>
    <w:p>
      <w:pPr>
        <w:pStyle w:val="Normal"/>
        <w:tabs>
          <w:tab w:val="left" w:pos="1229" w:leader="none"/>
        </w:tabs>
        <w:jc w:val="both"/>
        <w:rPr>
          <w:rFonts w:ascii="Century Gothic" w:hAnsi="Century Gothic"/>
          <w:sz w:val="20"/>
          <w:szCs w:val="20"/>
        </w:rPr>
      </w:pPr>
      <w:r>
        <w:rPr>
          <w:rFonts w:ascii="Century Gothic" w:hAnsi="Century Gothic"/>
          <w:sz w:val="20"/>
          <w:szCs w:val="20"/>
        </w:rPr>
        <w:t>2. El impuesto se devenga el primer día del período impositivo y las cuotas serán irreducibles, salvo cuando, en los casos de declaración de alta, el día de comienzo de la actividad no coincida con el año natural, en cuyo supuesto las cuotas se calcularán proporcionalmente al número de trimestres naturales que restan para finalizar el año, incluido el del comienzo del ejercicio de la actividad.</w:t>
      </w:r>
    </w:p>
    <w:p>
      <w:pPr>
        <w:pStyle w:val="Normal"/>
        <w:tabs>
          <w:tab w:val="left" w:pos="1229" w:leader="none"/>
        </w:tabs>
        <w:jc w:val="both"/>
        <w:rPr>
          <w:rFonts w:ascii="Century Gothic" w:hAnsi="Century Gothic"/>
          <w:sz w:val="20"/>
          <w:szCs w:val="20"/>
        </w:rPr>
      </w:pPr>
      <w:r>
        <w:rPr>
          <w:rFonts w:ascii="Century Gothic" w:hAnsi="Century Gothic"/>
          <w:sz w:val="20"/>
          <w:szCs w:val="20"/>
        </w:rPr>
        <w:t>Asimismo, y en el caso de baja por cese en el ejercicio de la actividad, las cuotas serán prorrateables por trimestres naturales, excluido aquel en el que se produzca dicho cese. A tal fin los sujetos pasivos podrán solicitar la devolución de la parte de la cuota correspondiente a los trimestres naturales en los que no se hubiere ejercido la actividad.</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r>
    </w:p>
    <w:p>
      <w:pPr>
        <w:pStyle w:val="Normal"/>
        <w:tabs>
          <w:tab w:val="left" w:pos="1229" w:leader="none"/>
        </w:tabs>
        <w:jc w:val="both"/>
        <w:rPr>
          <w:rFonts w:ascii="Century Gothic" w:hAnsi="Century Gothic"/>
          <w:sz w:val="20"/>
          <w:szCs w:val="20"/>
        </w:rPr>
      </w:pPr>
      <w:r>
        <w:rPr>
          <w:rFonts w:ascii="Century Gothic" w:hAnsi="Century Gothic"/>
          <w:sz w:val="20"/>
          <w:szCs w:val="20"/>
        </w:rPr>
        <w:t>3. Los sujetos pasivos que figuren dados de alta en alguno de los epígrafes 833.1, 833.2, 965.1, 965. 2 y 965.5 de la Sección 1 de las Tarifas del I.A.E., devengarán en el mes de enero de cada año la parte correspondiente a los metros vendidos o espectáculos celebrados en el ejercicio anterior. En el caso de cese en la actividad, la declaración complementaria habrá de presentarse junto con la declaración de baja.</w:t>
      </w:r>
    </w:p>
    <w:p>
      <w:pPr>
        <w:pStyle w:val="Normal"/>
        <w:tabs>
          <w:tab w:val="left" w:pos="1229" w:leader="none"/>
        </w:tabs>
        <w:ind w:firstLine="720"/>
        <w:jc w:val="both"/>
        <w:rPr>
          <w:rFonts w:ascii="Century Gothic" w:hAnsi="Century Gothic"/>
          <w:b/>
          <w:b/>
          <w:bCs/>
          <w:sz w:val="20"/>
          <w:szCs w:val="20"/>
        </w:rPr>
      </w:pPr>
      <w:r>
        <w:rPr>
          <w:rFonts w:ascii="Century Gothic" w:hAnsi="Century Gothic"/>
          <w:b/>
          <w:bCs/>
          <w:sz w:val="20"/>
          <w:szCs w:val="20"/>
        </w:rPr>
      </w:r>
    </w:p>
    <w:p>
      <w:pPr>
        <w:pStyle w:val="Normal"/>
        <w:tabs>
          <w:tab w:val="left" w:pos="1229" w:leader="none"/>
        </w:tabs>
        <w:ind w:firstLine="720"/>
        <w:jc w:val="center"/>
        <w:rPr>
          <w:rFonts w:ascii="Century Gothic" w:hAnsi="Century Gothic"/>
          <w:sz w:val="20"/>
          <w:szCs w:val="20"/>
        </w:rPr>
      </w:pPr>
      <w:r>
        <w:rPr>
          <w:rFonts w:ascii="Century Gothic" w:hAnsi="Century Gothic"/>
          <w:b/>
          <w:bCs/>
          <w:sz w:val="20"/>
          <w:szCs w:val="20"/>
        </w:rPr>
        <w:t>Capítulo VIII. Gestión del impuesto</w:t>
      </w:r>
    </w:p>
    <w:p>
      <w:pPr>
        <w:pStyle w:val="Normal"/>
        <w:tabs>
          <w:tab w:val="left" w:pos="1229" w:leader="none"/>
        </w:tabs>
        <w:jc w:val="both"/>
        <w:rPr>
          <w:rFonts w:ascii="Century Gothic" w:hAnsi="Century Gothic"/>
          <w:b/>
          <w:b/>
          <w:bCs/>
          <w:sz w:val="20"/>
          <w:szCs w:val="20"/>
        </w:rPr>
      </w:pPr>
      <w:r>
        <w:rPr>
          <w:rFonts w:ascii="Century Gothic" w:hAnsi="Century Gothic"/>
          <w:b/>
          <w:bCs/>
          <w:sz w:val="20"/>
          <w:szCs w:val="20"/>
        </w:rPr>
      </w:r>
    </w:p>
    <w:p>
      <w:pPr>
        <w:pStyle w:val="Normal"/>
        <w:tabs>
          <w:tab w:val="left" w:pos="1229" w:leader="none"/>
        </w:tabs>
        <w:jc w:val="both"/>
        <w:rPr>
          <w:rFonts w:ascii="Century Gothic" w:hAnsi="Century Gothic"/>
          <w:sz w:val="20"/>
          <w:szCs w:val="20"/>
        </w:rPr>
      </w:pPr>
      <w:r>
        <w:rPr>
          <w:rFonts w:ascii="Century Gothic" w:hAnsi="Century Gothic"/>
          <w:b/>
          <w:bCs/>
          <w:sz w:val="20"/>
          <w:szCs w:val="20"/>
        </w:rPr>
        <w:t>Artículo 18.</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r>
    </w:p>
    <w:p>
      <w:pPr>
        <w:pStyle w:val="Normal"/>
        <w:tabs>
          <w:tab w:val="left" w:pos="1229" w:leader="none"/>
        </w:tabs>
        <w:jc w:val="both"/>
        <w:rPr>
          <w:rFonts w:ascii="Century Gothic" w:hAnsi="Century Gothic"/>
          <w:sz w:val="20"/>
          <w:szCs w:val="20"/>
        </w:rPr>
      </w:pPr>
      <w:r>
        <w:rPr>
          <w:rFonts w:ascii="Century Gothic" w:hAnsi="Century Gothic"/>
          <w:sz w:val="20"/>
          <w:szCs w:val="20"/>
        </w:rPr>
        <w:t>l. Es competencia municipal la gestión tributaria de este impuesto, que comprende las funciones de concesión y denegación de bonificaciones y exenciones, realización de las liquidaciones conducentes a la determinación de las deudas tributarias, emisión de los instrumentos de cobro, resolución de los expedientes de devolución de ingresos indebidos, resolución de los recursos que se interpongan contra dichos actos y actuaciones para la información y asistencia al contribuyente.</w:t>
      </w:r>
    </w:p>
    <w:p>
      <w:pPr>
        <w:pStyle w:val="Normal"/>
        <w:tabs>
          <w:tab w:val="left" w:pos="1229" w:leader="none"/>
        </w:tabs>
        <w:jc w:val="both"/>
        <w:rPr>
          <w:rFonts w:ascii="Century Gothic" w:hAnsi="Century Gothic"/>
          <w:sz w:val="20"/>
          <w:szCs w:val="20"/>
        </w:rPr>
      </w:pPr>
      <w:r>
        <w:rPr>
          <w:rFonts w:ascii="Century Gothic" w:hAnsi="Century Gothic"/>
          <w:sz w:val="20"/>
          <w:szCs w:val="20"/>
        </w:rPr>
      </w:r>
    </w:p>
    <w:p>
      <w:pPr>
        <w:pStyle w:val="Normal"/>
        <w:tabs>
          <w:tab w:val="left" w:pos="1229" w:leader="none"/>
        </w:tabs>
        <w:jc w:val="both"/>
        <w:rPr>
          <w:rFonts w:ascii="Century Gothic" w:hAnsi="Century Gothic"/>
          <w:sz w:val="20"/>
          <w:szCs w:val="20"/>
        </w:rPr>
      </w:pPr>
      <w:r>
        <w:rPr>
          <w:rFonts w:ascii="Century Gothic" w:hAnsi="Century Gothic"/>
          <w:sz w:val="20"/>
          <w:szCs w:val="20"/>
        </w:rPr>
        <w:t>2. En los supuestos de declaraciones de alta por inicio de actividad, el impuesto se exige en régimen de autoliquidación.</w:t>
      </w:r>
    </w:p>
    <w:p>
      <w:pPr>
        <w:pStyle w:val="Normal"/>
        <w:tabs>
          <w:tab w:val="left" w:pos="1229" w:leader="none"/>
        </w:tabs>
        <w:jc w:val="both"/>
        <w:rPr>
          <w:rFonts w:ascii="Century Gothic" w:hAnsi="Century Gothic"/>
          <w:sz w:val="20"/>
          <w:szCs w:val="20"/>
        </w:rPr>
      </w:pPr>
      <w:r>
        <w:rPr>
          <w:rFonts w:ascii="Century Gothic" w:hAnsi="Century Gothic"/>
          <w:sz w:val="20"/>
          <w:szCs w:val="20"/>
        </w:rPr>
        <w:t>El procedimiento de presentación y régimen de ingreso en este caso se regula en el artículo siguiente.</w:t>
      </w:r>
    </w:p>
    <w:p>
      <w:pPr>
        <w:pStyle w:val="Normal"/>
        <w:tabs>
          <w:tab w:val="left" w:pos="1229" w:leader="none"/>
        </w:tabs>
        <w:jc w:val="both"/>
        <w:rPr>
          <w:rFonts w:ascii="Century Gothic" w:hAnsi="Century Gothic"/>
          <w:sz w:val="20"/>
          <w:szCs w:val="20"/>
        </w:rPr>
      </w:pPr>
      <w:r>
        <w:rPr>
          <w:rFonts w:ascii="Century Gothic" w:hAnsi="Century Gothic"/>
          <w:sz w:val="20"/>
          <w:szCs w:val="20"/>
        </w:rPr>
      </w:r>
    </w:p>
    <w:p>
      <w:pPr>
        <w:pStyle w:val="Normal"/>
        <w:tabs>
          <w:tab w:val="left" w:pos="1229" w:leader="none"/>
        </w:tabs>
        <w:jc w:val="both"/>
        <w:rPr>
          <w:rFonts w:ascii="Century Gothic" w:hAnsi="Century Gothic"/>
          <w:sz w:val="20"/>
          <w:szCs w:val="20"/>
        </w:rPr>
      </w:pPr>
      <w:r>
        <w:rPr>
          <w:rFonts w:ascii="Century Gothic" w:hAnsi="Century Gothic"/>
          <w:sz w:val="20"/>
          <w:szCs w:val="20"/>
        </w:rPr>
        <w:t>3. Las cuotas exigibles en los ejercicios siguientes a aquel en que tuvo lugar el alta se gestionarán por el sistema de padrón y se satisfarán en el período que para general conocimiento anunciará el Ayuntamiento, que no podrá ser inferior a dos meses naturales.</w:t>
      </w:r>
    </w:p>
    <w:p>
      <w:pPr>
        <w:pStyle w:val="Normal"/>
        <w:tabs>
          <w:tab w:val="left" w:pos="1229" w:leader="none"/>
        </w:tabs>
        <w:jc w:val="both"/>
        <w:rPr>
          <w:rFonts w:ascii="Century Gothic" w:hAnsi="Century Gothic"/>
          <w:sz w:val="20"/>
          <w:szCs w:val="20"/>
        </w:rPr>
      </w:pPr>
      <w:r>
        <w:rPr>
          <w:rFonts w:ascii="Century Gothic" w:hAnsi="Century Gothic"/>
          <w:sz w:val="20"/>
          <w:szCs w:val="20"/>
        </w:rPr>
      </w:r>
    </w:p>
    <w:p>
      <w:pPr>
        <w:pStyle w:val="Normal"/>
        <w:tabs>
          <w:tab w:val="left" w:pos="1229" w:leader="none"/>
        </w:tabs>
        <w:jc w:val="both"/>
        <w:rPr>
          <w:rFonts w:ascii="Century Gothic" w:hAnsi="Century Gothic"/>
          <w:sz w:val="20"/>
          <w:szCs w:val="20"/>
        </w:rPr>
      </w:pPr>
      <w:r>
        <w:rPr>
          <w:rFonts w:ascii="Century Gothic" w:hAnsi="Century Gothic"/>
          <w:sz w:val="20"/>
          <w:szCs w:val="20"/>
        </w:rPr>
        <w:t>4. Transcurrido el período de pago voluntario sin que se haya satisfecho la deuda, se iniciará el período ejecutivo.</w:t>
      </w:r>
    </w:p>
    <w:p>
      <w:pPr>
        <w:pStyle w:val="Normal"/>
        <w:tabs>
          <w:tab w:val="left" w:pos="1229" w:leader="none"/>
        </w:tabs>
        <w:jc w:val="both"/>
        <w:rPr>
          <w:rFonts w:ascii="Century Gothic" w:hAnsi="Century Gothic"/>
          <w:b/>
          <w:b/>
          <w:bCs/>
          <w:sz w:val="20"/>
          <w:szCs w:val="20"/>
        </w:rPr>
      </w:pPr>
      <w:r>
        <w:rPr>
          <w:rFonts w:ascii="Century Gothic" w:hAnsi="Century Gothic"/>
          <w:b/>
          <w:bCs/>
          <w:sz w:val="20"/>
          <w:szCs w:val="20"/>
        </w:rPr>
      </w:r>
    </w:p>
    <w:p>
      <w:pPr>
        <w:pStyle w:val="Normal"/>
        <w:tabs>
          <w:tab w:val="left" w:pos="1229" w:leader="none"/>
        </w:tabs>
        <w:jc w:val="both"/>
        <w:rPr>
          <w:rFonts w:ascii="Century Gothic" w:hAnsi="Century Gothic"/>
          <w:b/>
          <w:b/>
          <w:bCs/>
          <w:sz w:val="20"/>
          <w:szCs w:val="20"/>
        </w:rPr>
      </w:pPr>
      <w:r>
        <w:rPr>
          <w:rFonts w:ascii="Century Gothic" w:hAnsi="Century Gothic"/>
          <w:b/>
          <w:bCs/>
          <w:sz w:val="20"/>
          <w:szCs w:val="20"/>
        </w:rPr>
      </w:r>
    </w:p>
    <w:p>
      <w:pPr>
        <w:pStyle w:val="Normal"/>
        <w:tabs>
          <w:tab w:val="left" w:pos="1229" w:leader="none"/>
        </w:tabs>
        <w:jc w:val="both"/>
        <w:rPr>
          <w:rFonts w:ascii="Century Gothic" w:hAnsi="Century Gothic"/>
          <w:sz w:val="20"/>
          <w:szCs w:val="20"/>
        </w:rPr>
      </w:pPr>
      <w:r>
        <w:rPr>
          <w:rFonts w:ascii="Century Gothic" w:hAnsi="Century Gothic"/>
          <w:b/>
          <w:bCs/>
          <w:sz w:val="20"/>
          <w:szCs w:val="20"/>
        </w:rPr>
        <w:t>Artículo 19. Presentación de autoliquidaciones.</w:t>
      </w:r>
    </w:p>
    <w:p>
      <w:pPr>
        <w:pStyle w:val="Normal"/>
        <w:tabs>
          <w:tab w:val="left" w:pos="1229" w:leader="none"/>
        </w:tabs>
        <w:jc w:val="both"/>
        <w:rPr>
          <w:rFonts w:ascii="Century Gothic" w:hAnsi="Century Gothic"/>
          <w:sz w:val="20"/>
          <w:szCs w:val="20"/>
        </w:rPr>
      </w:pPr>
      <w:r>
        <w:rPr>
          <w:rFonts w:ascii="Century Gothic" w:hAnsi="Century Gothic"/>
          <w:sz w:val="20"/>
          <w:szCs w:val="20"/>
        </w:rPr>
      </w:r>
    </w:p>
    <w:p>
      <w:pPr>
        <w:pStyle w:val="Normal"/>
        <w:tabs>
          <w:tab w:val="left" w:pos="1229" w:leader="none"/>
        </w:tabs>
        <w:jc w:val="both"/>
        <w:rPr>
          <w:rFonts w:ascii="Century Gothic" w:hAnsi="Century Gothic"/>
          <w:sz w:val="20"/>
          <w:szCs w:val="20"/>
        </w:rPr>
      </w:pPr>
      <w:r>
        <w:rPr>
          <w:rFonts w:ascii="Century Gothic" w:hAnsi="Century Gothic"/>
          <w:sz w:val="20"/>
          <w:szCs w:val="20"/>
        </w:rPr>
        <w:t>1. A efectos de presentar la autoliquidación cuando exista convenio para ello con la Agencia Tributaria, el interesado cumplimentará el impreso aprobado por el Ayuntamiento, haciendo constar los elementos tributarios determinantes de la cuota a ingresar.</w:t>
      </w:r>
    </w:p>
    <w:p>
      <w:pPr>
        <w:pStyle w:val="Normal"/>
        <w:tabs>
          <w:tab w:val="left" w:pos="1229" w:leader="none"/>
        </w:tabs>
        <w:jc w:val="both"/>
        <w:rPr>
          <w:rFonts w:ascii="Century Gothic" w:hAnsi="Century Gothic"/>
          <w:sz w:val="20"/>
          <w:szCs w:val="20"/>
        </w:rPr>
      </w:pPr>
      <w:r>
        <w:rPr>
          <w:rFonts w:ascii="Century Gothic" w:hAnsi="Century Gothic"/>
          <w:sz w:val="20"/>
          <w:szCs w:val="20"/>
        </w:rPr>
      </w:r>
    </w:p>
    <w:p>
      <w:pPr>
        <w:pStyle w:val="Normal"/>
        <w:tabs>
          <w:tab w:val="left" w:pos="1229" w:leader="none"/>
        </w:tabs>
        <w:jc w:val="both"/>
        <w:rPr>
          <w:rFonts w:ascii="Century Gothic" w:hAnsi="Century Gothic"/>
          <w:sz w:val="20"/>
          <w:szCs w:val="20"/>
        </w:rPr>
      </w:pPr>
      <w:r>
        <w:rPr>
          <w:rFonts w:ascii="Century Gothic" w:hAnsi="Century Gothic"/>
          <w:sz w:val="20"/>
          <w:szCs w:val="20"/>
        </w:rPr>
        <w:t>2. La autoliquidación se podrá presentar por el interesado o su representante en las oficinas municipales donde se prestará al contribuyente toda la asistencia necesaria para la práctica de sus declaraciones.</w:t>
      </w:r>
    </w:p>
    <w:p>
      <w:pPr>
        <w:pStyle w:val="Normal"/>
        <w:tabs>
          <w:tab w:val="left" w:pos="1229" w:leader="none"/>
        </w:tabs>
        <w:jc w:val="both"/>
        <w:rPr>
          <w:rFonts w:ascii="Century Gothic" w:hAnsi="Century Gothic"/>
          <w:b/>
          <w:b/>
          <w:bCs/>
          <w:sz w:val="20"/>
          <w:szCs w:val="20"/>
        </w:rPr>
      </w:pPr>
      <w:r>
        <w:rPr>
          <w:rFonts w:ascii="Century Gothic" w:hAnsi="Century Gothic"/>
          <w:b/>
          <w:bCs/>
          <w:sz w:val="20"/>
          <w:szCs w:val="20"/>
        </w:rPr>
      </w:r>
    </w:p>
    <w:p>
      <w:pPr>
        <w:pStyle w:val="Normal"/>
        <w:tabs>
          <w:tab w:val="left" w:pos="1229" w:leader="none"/>
        </w:tabs>
        <w:jc w:val="both"/>
        <w:rPr>
          <w:rFonts w:ascii="Century Gothic" w:hAnsi="Century Gothic"/>
          <w:b/>
          <w:b/>
          <w:bCs/>
          <w:sz w:val="20"/>
          <w:szCs w:val="20"/>
        </w:rPr>
      </w:pPr>
      <w:r>
        <w:rPr>
          <w:rFonts w:ascii="Century Gothic" w:hAnsi="Century Gothic"/>
          <w:b/>
          <w:bCs/>
          <w:sz w:val="20"/>
          <w:szCs w:val="20"/>
        </w:rPr>
      </w:r>
    </w:p>
    <w:p>
      <w:pPr>
        <w:pStyle w:val="Normal"/>
        <w:tabs>
          <w:tab w:val="left" w:pos="1229" w:leader="none"/>
        </w:tabs>
        <w:jc w:val="both"/>
        <w:rPr>
          <w:rFonts w:ascii="Century Gothic" w:hAnsi="Century Gothic"/>
          <w:sz w:val="20"/>
          <w:szCs w:val="20"/>
        </w:rPr>
      </w:pPr>
      <w:r>
        <w:rPr>
          <w:rFonts w:ascii="Century Gothic" w:hAnsi="Century Gothic"/>
          <w:b/>
          <w:bCs/>
          <w:sz w:val="20"/>
          <w:szCs w:val="20"/>
        </w:rPr>
        <w:t>Artículo 20. Declaración de variación.</w:t>
      </w:r>
    </w:p>
    <w:p>
      <w:pPr>
        <w:pStyle w:val="Normal"/>
        <w:tabs>
          <w:tab w:val="left" w:pos="1229" w:leader="none"/>
        </w:tabs>
        <w:jc w:val="both"/>
        <w:rPr>
          <w:rFonts w:ascii="Century Gothic" w:hAnsi="Century Gothic"/>
          <w:sz w:val="20"/>
          <w:szCs w:val="20"/>
        </w:rPr>
      </w:pPr>
      <w:r>
        <w:rPr>
          <w:rFonts w:ascii="Century Gothic" w:hAnsi="Century Gothic"/>
          <w:sz w:val="20"/>
          <w:szCs w:val="20"/>
        </w:rPr>
      </w:r>
    </w:p>
    <w:p>
      <w:pPr>
        <w:pStyle w:val="Normal"/>
        <w:tabs>
          <w:tab w:val="left" w:pos="1229" w:leader="none"/>
        </w:tabs>
        <w:jc w:val="both"/>
        <w:rPr>
          <w:rFonts w:ascii="Century Gothic" w:hAnsi="Century Gothic"/>
          <w:sz w:val="20"/>
          <w:szCs w:val="20"/>
        </w:rPr>
      </w:pPr>
      <w:r>
        <w:rPr>
          <w:rFonts w:ascii="Century Gothic" w:hAnsi="Century Gothic"/>
          <w:sz w:val="20"/>
          <w:szCs w:val="20"/>
        </w:rPr>
        <w:t>1. Las variaciones de los elementos tributarios deberán ser declaradas ante el Ayuntamiento, en el caso de existir convenio, en el plazo de un mes contado desde el día en que tuvieron lugar. Practicará, en su caso, las liquidaciones y regularizaciones de cuota que resulten procedentes.</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r>
    </w:p>
    <w:p>
      <w:pPr>
        <w:pStyle w:val="Normal"/>
        <w:tabs>
          <w:tab w:val="left" w:pos="1229" w:leader="none"/>
        </w:tabs>
        <w:jc w:val="both"/>
        <w:rPr>
          <w:rFonts w:ascii="Century Gothic" w:hAnsi="Century Gothic"/>
          <w:sz w:val="20"/>
          <w:szCs w:val="20"/>
        </w:rPr>
      </w:pPr>
      <w:r>
        <w:rPr>
          <w:rFonts w:ascii="Century Gothic" w:hAnsi="Century Gothic"/>
          <w:sz w:val="20"/>
          <w:szCs w:val="20"/>
        </w:rPr>
        <w:t>2. Con carácter general, las oscilaciones en más o menos no superiores al 20 por 100 de los elementos tributarios no alterarán la cuantía de las cuotas por las que se venga tributando. Cuando las oscilaciones de referencia fuesen superiores al porcentaje indicado, las mismas tendrán la consideración de variaciones y deberán ser declaradas en la forma y plazo fijados en el punto anterior.</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r>
    </w:p>
    <w:p>
      <w:pPr>
        <w:pStyle w:val="Normal"/>
        <w:tabs>
          <w:tab w:val="left" w:pos="1229" w:leader="none"/>
        </w:tabs>
        <w:jc w:val="both"/>
        <w:rPr>
          <w:rFonts w:ascii="Century Gothic" w:hAnsi="Century Gothic"/>
          <w:sz w:val="20"/>
          <w:szCs w:val="20"/>
        </w:rPr>
      </w:pPr>
      <w:r>
        <w:rPr>
          <w:rFonts w:ascii="Century Gothic" w:hAnsi="Century Gothic"/>
          <w:sz w:val="20"/>
          <w:szCs w:val="20"/>
        </w:rPr>
        <w:t>3. Cuando uno cualquiera de los elementos tenidos en cuenta para el cálculo de las cuotas experimente una oscilación superior a los porcentajes señalados en los puntos anteriores, la declaración de variación que ha de formularse deberá contener la situación de todos los elementos tributarios en el momento en que se ha producido la oscilación que se declara.</w:t>
      </w:r>
    </w:p>
    <w:p>
      <w:pPr>
        <w:pStyle w:val="Normal"/>
        <w:tabs>
          <w:tab w:val="left" w:pos="1229" w:leader="none"/>
        </w:tabs>
        <w:jc w:val="both"/>
        <w:rPr>
          <w:rFonts w:ascii="Century Gothic" w:hAnsi="Century Gothic"/>
          <w:b/>
          <w:b/>
          <w:bCs/>
          <w:sz w:val="20"/>
          <w:szCs w:val="20"/>
        </w:rPr>
      </w:pPr>
      <w:r>
        <w:rPr>
          <w:rFonts w:ascii="Century Gothic" w:hAnsi="Century Gothic"/>
          <w:b/>
          <w:bCs/>
          <w:sz w:val="20"/>
          <w:szCs w:val="20"/>
        </w:rPr>
      </w:r>
    </w:p>
    <w:p>
      <w:pPr>
        <w:pStyle w:val="Normal"/>
        <w:tabs>
          <w:tab w:val="left" w:pos="1229" w:leader="none"/>
        </w:tabs>
        <w:jc w:val="both"/>
        <w:rPr>
          <w:rFonts w:ascii="Century Gothic" w:hAnsi="Century Gothic"/>
          <w:sz w:val="20"/>
          <w:szCs w:val="20"/>
        </w:rPr>
      </w:pPr>
      <w:r>
        <w:rPr>
          <w:rFonts w:ascii="Century Gothic" w:hAnsi="Century Gothic"/>
          <w:b/>
          <w:bCs/>
          <w:sz w:val="20"/>
          <w:szCs w:val="20"/>
        </w:rPr>
        <w:t xml:space="preserve">Artículo 21. </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r>
    </w:p>
    <w:p>
      <w:pPr>
        <w:pStyle w:val="Normal"/>
        <w:tabs>
          <w:tab w:val="left" w:pos="1229" w:leader="none"/>
        </w:tabs>
        <w:jc w:val="both"/>
        <w:rPr>
          <w:rFonts w:ascii="Century Gothic" w:hAnsi="Century Gothic"/>
          <w:sz w:val="20"/>
          <w:szCs w:val="20"/>
        </w:rPr>
      </w:pPr>
      <w:r>
        <w:rPr>
          <w:rFonts w:ascii="Century Gothic" w:hAnsi="Century Gothic"/>
          <w:sz w:val="20"/>
          <w:szCs w:val="20"/>
        </w:rPr>
        <w:t>1. Por delegación de la Administración Tributaria del Estado, podrá el Ayuntamiento, en relación con las cuotas municipales, efectuar la formación de la Matrícula del Impuesto, la calificación de las actividades económicas, el señalamiento de las cuotas correspondientes y, en general, la gestión censal del tributo.</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r>
    </w:p>
    <w:p>
      <w:pPr>
        <w:pStyle w:val="Normal"/>
        <w:tabs>
          <w:tab w:val="left" w:pos="1229" w:leader="none"/>
        </w:tabs>
        <w:jc w:val="both"/>
        <w:rPr>
          <w:rFonts w:ascii="Century Gothic" w:hAnsi="Century Gothic"/>
          <w:sz w:val="20"/>
          <w:szCs w:val="20"/>
        </w:rPr>
      </w:pPr>
      <w:r>
        <w:rPr>
          <w:rFonts w:ascii="Century Gothic" w:hAnsi="Century Gothic"/>
          <w:sz w:val="20"/>
          <w:szCs w:val="20"/>
        </w:rPr>
        <w:t>2. Por delegación del Ministerio de Economía y Hacienda, el Ayuntamiento podrá ejercer las funciones de inspección del Impuesto sobre Actividades Económicas, que comprenderán la comprobación y la investigación, la práctica de liquidaciones tributarias que resulten procedentes y la notificación de la inclusión, exclusión o alteración de los datos contenidos en los censos; todo ello referido exclusivamente a los supuestos de tributación por cuota municipal.</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r>
    </w:p>
    <w:p>
      <w:pPr>
        <w:pStyle w:val="Normal"/>
        <w:tabs>
          <w:tab w:val="left" w:pos="1229" w:leader="none"/>
        </w:tabs>
        <w:jc w:val="both"/>
        <w:rPr>
          <w:rFonts w:ascii="Century Gothic" w:hAnsi="Century Gothic"/>
          <w:sz w:val="20"/>
          <w:szCs w:val="20"/>
        </w:rPr>
      </w:pPr>
      <w:r>
        <w:rPr>
          <w:rFonts w:ascii="Century Gothic" w:hAnsi="Century Gothic"/>
          <w:sz w:val="20"/>
          <w:szCs w:val="20"/>
        </w:rPr>
        <w:t>3. El plazo de ingreso en periodo voluntario abarcará desde el día siguiente a la publicación del anuncio de cobranza del Padrón, hasta el día 30 de septiembre o el inmediato hábil posterior, en todo caso dicho plazo, será como mínimo de dos meses a contar desde el día siguiente a la publicación del anuncio de cobranza.</w:t>
      </w:r>
    </w:p>
    <w:p>
      <w:pPr>
        <w:pStyle w:val="Normal"/>
        <w:tabs>
          <w:tab w:val="left" w:pos="1229" w:leader="none"/>
        </w:tabs>
        <w:jc w:val="both"/>
        <w:rPr>
          <w:rFonts w:ascii="Century Gothic" w:hAnsi="Century Gothic"/>
          <w:b/>
          <w:b/>
          <w:bCs/>
          <w:sz w:val="20"/>
          <w:szCs w:val="20"/>
        </w:rPr>
      </w:pPr>
      <w:r>
        <w:rPr>
          <w:rFonts w:ascii="Century Gothic" w:hAnsi="Century Gothic"/>
          <w:b/>
          <w:bCs/>
          <w:sz w:val="20"/>
          <w:szCs w:val="20"/>
        </w:rPr>
      </w:r>
    </w:p>
    <w:p>
      <w:pPr>
        <w:pStyle w:val="Normal"/>
        <w:tabs>
          <w:tab w:val="left" w:pos="1229" w:leader="none"/>
        </w:tabs>
        <w:jc w:val="center"/>
        <w:rPr>
          <w:rFonts w:ascii="Century Gothic" w:hAnsi="Century Gothic"/>
          <w:sz w:val="20"/>
          <w:szCs w:val="20"/>
        </w:rPr>
      </w:pPr>
      <w:r>
        <w:rPr>
          <w:rFonts w:ascii="Century Gothic" w:hAnsi="Century Gothic"/>
          <w:b/>
          <w:bCs/>
          <w:sz w:val="20"/>
          <w:szCs w:val="20"/>
        </w:rPr>
        <w:t>Capítulo IX. Infracciones y sanciones</w:t>
      </w:r>
    </w:p>
    <w:p>
      <w:pPr>
        <w:pStyle w:val="Normal"/>
        <w:tabs>
          <w:tab w:val="left" w:pos="1229" w:leader="none"/>
        </w:tabs>
        <w:jc w:val="both"/>
        <w:rPr>
          <w:rFonts w:ascii="Century Gothic" w:hAnsi="Century Gothic"/>
          <w:b/>
          <w:b/>
          <w:bCs/>
          <w:sz w:val="20"/>
          <w:szCs w:val="20"/>
        </w:rPr>
      </w:pPr>
      <w:r>
        <w:rPr>
          <w:rFonts w:ascii="Century Gothic" w:hAnsi="Century Gothic"/>
          <w:b/>
          <w:bCs/>
          <w:sz w:val="20"/>
          <w:szCs w:val="20"/>
        </w:rPr>
      </w:r>
    </w:p>
    <w:p>
      <w:pPr>
        <w:pStyle w:val="Normal"/>
        <w:tabs>
          <w:tab w:val="left" w:pos="1229" w:leader="none"/>
        </w:tabs>
        <w:jc w:val="both"/>
        <w:rPr>
          <w:rFonts w:ascii="Century Gothic" w:hAnsi="Century Gothic"/>
          <w:sz w:val="20"/>
          <w:szCs w:val="20"/>
        </w:rPr>
      </w:pPr>
      <w:r>
        <w:rPr>
          <w:rFonts w:ascii="Century Gothic" w:hAnsi="Century Gothic"/>
          <w:b/>
          <w:bCs/>
          <w:sz w:val="20"/>
          <w:szCs w:val="20"/>
        </w:rPr>
        <w:t>Artículo 22.</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r>
    </w:p>
    <w:p>
      <w:pPr>
        <w:pStyle w:val="Normal"/>
        <w:tabs>
          <w:tab w:val="left" w:pos="1229" w:leader="none"/>
        </w:tabs>
        <w:jc w:val="both"/>
        <w:rPr>
          <w:rFonts w:ascii="Century Gothic" w:hAnsi="Century Gothic"/>
          <w:sz w:val="20"/>
          <w:szCs w:val="20"/>
        </w:rPr>
      </w:pPr>
      <w:r>
        <w:rPr>
          <w:rFonts w:ascii="Century Gothic" w:hAnsi="Century Gothic"/>
          <w:sz w:val="20"/>
          <w:szCs w:val="20"/>
        </w:rPr>
        <w:t xml:space="preserve">En todo lo relativo a la calificación de las infracciones tributarias, así como a la determinación de las sanciones que correspondan en cada caso, se aplicará el régimen regulado en la Ley General Tributaria y disposiciones que la complementen y desarrollen, y en el Reglamento General de Recaudación. </w:t>
      </w:r>
    </w:p>
    <w:p>
      <w:pPr>
        <w:pStyle w:val="Normal"/>
        <w:tabs>
          <w:tab w:val="left" w:pos="1229" w:leader="none"/>
        </w:tabs>
        <w:ind w:firstLine="720"/>
        <w:jc w:val="both"/>
        <w:rPr>
          <w:rFonts w:ascii="Century Gothic" w:hAnsi="Century Gothic"/>
          <w:b/>
          <w:b/>
          <w:bCs/>
          <w:sz w:val="20"/>
          <w:szCs w:val="20"/>
        </w:rPr>
      </w:pPr>
      <w:r>
        <w:rPr>
          <w:rFonts w:ascii="Century Gothic" w:hAnsi="Century Gothic"/>
          <w:b/>
          <w:bCs/>
          <w:sz w:val="20"/>
          <w:szCs w:val="20"/>
        </w:rPr>
      </w:r>
    </w:p>
    <w:p>
      <w:pPr>
        <w:pStyle w:val="Normal"/>
        <w:tabs>
          <w:tab w:val="left" w:pos="1229" w:leader="none"/>
        </w:tabs>
        <w:ind w:firstLine="720"/>
        <w:jc w:val="both"/>
        <w:rPr>
          <w:rFonts w:ascii="Century Gothic" w:hAnsi="Century Gothic"/>
          <w:b/>
          <w:b/>
          <w:bCs/>
          <w:sz w:val="20"/>
          <w:szCs w:val="20"/>
        </w:rPr>
      </w:pPr>
      <w:r>
        <w:rPr>
          <w:rFonts w:ascii="Century Gothic" w:hAnsi="Century Gothic"/>
          <w:b/>
          <w:bCs/>
          <w:sz w:val="20"/>
          <w:szCs w:val="20"/>
        </w:rPr>
      </w:r>
    </w:p>
    <w:p>
      <w:pPr>
        <w:pStyle w:val="Normal"/>
        <w:tabs>
          <w:tab w:val="left" w:pos="1229" w:leader="none"/>
        </w:tabs>
        <w:ind w:firstLine="720"/>
        <w:jc w:val="center"/>
        <w:rPr>
          <w:rFonts w:ascii="Century Gothic" w:hAnsi="Century Gothic"/>
          <w:sz w:val="20"/>
          <w:szCs w:val="20"/>
        </w:rPr>
      </w:pPr>
      <w:r>
        <w:rPr>
          <w:rFonts w:ascii="Century Gothic" w:hAnsi="Century Gothic"/>
          <w:b/>
          <w:bCs/>
          <w:sz w:val="20"/>
          <w:szCs w:val="20"/>
        </w:rPr>
        <w:t>Disposiciones Finales</w:t>
      </w:r>
    </w:p>
    <w:p>
      <w:pPr>
        <w:pStyle w:val="Normal"/>
        <w:tabs>
          <w:tab w:val="left" w:pos="1229" w:leader="none"/>
        </w:tabs>
        <w:ind w:firstLine="720"/>
        <w:jc w:val="both"/>
        <w:rPr>
          <w:rFonts w:ascii="Century Gothic" w:hAnsi="Century Gothic"/>
          <w:b/>
          <w:b/>
          <w:bCs/>
          <w:sz w:val="20"/>
          <w:szCs w:val="20"/>
        </w:rPr>
      </w:pPr>
      <w:r>
        <w:rPr>
          <w:rFonts w:ascii="Century Gothic" w:hAnsi="Century Gothic"/>
          <w:b/>
          <w:bCs/>
          <w:sz w:val="20"/>
          <w:szCs w:val="20"/>
        </w:rPr>
      </w:r>
    </w:p>
    <w:p>
      <w:pPr>
        <w:pStyle w:val="Normal"/>
        <w:tabs>
          <w:tab w:val="left" w:pos="1229" w:leader="none"/>
        </w:tabs>
        <w:ind w:firstLine="720"/>
        <w:jc w:val="both"/>
        <w:rPr>
          <w:rFonts w:ascii="Century Gothic" w:hAnsi="Century Gothic"/>
          <w:sz w:val="20"/>
          <w:szCs w:val="20"/>
        </w:rPr>
      </w:pPr>
      <w:r>
        <w:rPr>
          <w:rFonts w:ascii="Century Gothic" w:hAnsi="Century Gothic"/>
          <w:b/>
          <w:bCs/>
          <w:sz w:val="20"/>
          <w:szCs w:val="20"/>
        </w:rPr>
        <w:t>Primera</w:t>
      </w:r>
      <w:r>
        <w:rPr>
          <w:rFonts w:ascii="Century Gothic" w:hAnsi="Century Gothic"/>
          <w:sz w:val="20"/>
          <w:szCs w:val="20"/>
        </w:rPr>
        <w:t xml:space="preserve">.- La entrada en vigor de la presente Ordenanza se producirá, una vez publicado el texto íntegro en el Boletín Oficial de la Región de Murcia, </w:t>
      </w:r>
      <w:r>
        <w:rPr>
          <w:rFonts w:ascii="Century Gothic" w:hAnsi="Century Gothic"/>
          <w:sz w:val="20"/>
          <w:szCs w:val="20"/>
          <w:highlight w:val="yellow"/>
        </w:rPr>
        <w:t>cuando hayan transcurrido 15 días contados</w:t>
      </w:r>
      <w:r>
        <w:rPr>
          <w:rFonts w:ascii="Century Gothic" w:hAnsi="Century Gothic"/>
          <w:sz w:val="20"/>
          <w:szCs w:val="20"/>
        </w:rPr>
        <w:t xml:space="preserve"> desde la recepción por la Administración del Estado y la de la Comunidad Autónoma de la comunicación del acuerdo municipal que debe remitirles el Ayuntamiento (artículos 70.2 y 65.2 de la Ley 7/1.985, de 2 de abril, Reguladora de las Bases de Régimen Local).</w:t>
      </w:r>
    </w:p>
    <w:p>
      <w:pPr>
        <w:pStyle w:val="Normal"/>
        <w:tabs>
          <w:tab w:val="left" w:pos="1229" w:leader="none"/>
        </w:tabs>
        <w:ind w:firstLine="720"/>
        <w:jc w:val="both"/>
        <w:rPr>
          <w:rFonts w:ascii="Century Gothic" w:hAnsi="Century Gothic"/>
          <w:b/>
          <w:b/>
          <w:bCs/>
          <w:sz w:val="20"/>
          <w:szCs w:val="20"/>
        </w:rPr>
      </w:pPr>
      <w:r>
        <w:rPr>
          <w:rFonts w:ascii="Century Gothic" w:hAnsi="Century Gothic"/>
          <w:b/>
          <w:bCs/>
          <w:sz w:val="20"/>
          <w:szCs w:val="20"/>
        </w:rPr>
      </w:r>
    </w:p>
    <w:p>
      <w:pPr>
        <w:pStyle w:val="Normal"/>
        <w:tabs>
          <w:tab w:val="left" w:pos="1229" w:leader="none"/>
        </w:tabs>
        <w:ind w:firstLine="720"/>
        <w:jc w:val="both"/>
        <w:rPr>
          <w:rFonts w:ascii="Century Gothic" w:hAnsi="Century Gothic"/>
          <w:sz w:val="20"/>
          <w:szCs w:val="20"/>
        </w:rPr>
      </w:pPr>
      <w:r>
        <w:rPr>
          <w:rFonts w:ascii="Century Gothic" w:hAnsi="Century Gothic"/>
          <w:b/>
          <w:bCs/>
          <w:sz w:val="20"/>
          <w:szCs w:val="20"/>
        </w:rPr>
        <w:t>Segunda</w:t>
      </w:r>
      <w:r>
        <w:rPr>
          <w:rFonts w:ascii="Century Gothic" w:hAnsi="Century Gothic"/>
          <w:sz w:val="20"/>
          <w:szCs w:val="20"/>
        </w:rPr>
        <w:t xml:space="preserve">.- La Alcaldía queda facultada para dictar cuantas órdenes o instrucciones resulten necesarias para la adecuada interpretación, desarrollo y aplicación de este Reglamento. </w:t>
      </w:r>
    </w:p>
    <w:p>
      <w:pPr>
        <w:pStyle w:val="Normal"/>
        <w:tabs>
          <w:tab w:val="left" w:pos="1229" w:leader="none"/>
        </w:tabs>
        <w:ind w:firstLine="720"/>
        <w:jc w:val="both"/>
        <w:rPr>
          <w:rFonts w:ascii="Century Gothic" w:hAnsi="Century Gothic"/>
          <w:b/>
          <w:b/>
          <w:bCs/>
          <w:sz w:val="20"/>
          <w:szCs w:val="20"/>
        </w:rPr>
      </w:pPr>
      <w:r>
        <w:rPr>
          <w:rFonts w:ascii="Century Gothic" w:hAnsi="Century Gothic"/>
          <w:b/>
          <w:bCs/>
          <w:sz w:val="20"/>
          <w:szCs w:val="20"/>
        </w:rPr>
      </w:r>
    </w:p>
    <w:p>
      <w:pPr>
        <w:pStyle w:val="Normal"/>
        <w:tabs>
          <w:tab w:val="left" w:pos="1229" w:leader="none"/>
        </w:tabs>
        <w:ind w:firstLine="720"/>
        <w:jc w:val="both"/>
        <w:rPr>
          <w:rFonts w:ascii="Century Gothic" w:hAnsi="Century Gothic"/>
          <w:sz w:val="20"/>
          <w:szCs w:val="20"/>
        </w:rPr>
      </w:pPr>
      <w:r>
        <w:rPr>
          <w:rFonts w:ascii="Century Gothic" w:hAnsi="Century Gothic"/>
          <w:b/>
          <w:bCs/>
          <w:sz w:val="20"/>
          <w:szCs w:val="20"/>
        </w:rPr>
        <w:t>Tercera</w:t>
      </w:r>
      <w:r>
        <w:rPr>
          <w:rFonts w:ascii="Century Gothic" w:hAnsi="Century Gothic"/>
          <w:sz w:val="20"/>
          <w:szCs w:val="20"/>
        </w:rPr>
        <w:t xml:space="preserve">.- En todo lo no previsto en la presente Ordenanza, regirán las Ordenanzas Generales de la Corporación y demás normas tributarias aplicables. </w:t>
      </w:r>
    </w:p>
    <w:p>
      <w:pPr>
        <w:pStyle w:val="Normal"/>
        <w:tabs>
          <w:tab w:val="left" w:pos="1229" w:leader="none"/>
        </w:tabs>
        <w:ind w:firstLine="720"/>
        <w:jc w:val="both"/>
        <w:rPr>
          <w:rFonts w:ascii="Century Gothic" w:hAnsi="Century Gothic"/>
          <w:b/>
          <w:b/>
          <w:bCs/>
          <w:sz w:val="20"/>
          <w:szCs w:val="20"/>
        </w:rPr>
      </w:pPr>
      <w:r>
        <w:rPr>
          <w:rFonts w:ascii="Century Gothic" w:hAnsi="Century Gothic"/>
          <w:b/>
          <w:bCs/>
          <w:sz w:val="20"/>
          <w:szCs w:val="20"/>
        </w:rPr>
      </w:r>
    </w:p>
    <w:p>
      <w:pPr>
        <w:pStyle w:val="Normal"/>
        <w:tabs>
          <w:tab w:val="left" w:pos="1229" w:leader="none"/>
        </w:tabs>
        <w:ind w:firstLine="720"/>
        <w:jc w:val="center"/>
        <w:rPr>
          <w:rFonts w:ascii="Century Gothic" w:hAnsi="Century Gothic"/>
          <w:sz w:val="20"/>
          <w:szCs w:val="20"/>
        </w:rPr>
      </w:pPr>
      <w:r>
        <w:rPr>
          <w:rFonts w:ascii="Century Gothic" w:hAnsi="Century Gothic"/>
          <w:b/>
          <w:bCs/>
          <w:sz w:val="20"/>
          <w:szCs w:val="20"/>
        </w:rPr>
        <w:t>Disposición Derogatoria</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t xml:space="preserve">Quedan derogadas aquellas disposiciones de las Ordenanzas Municipales de San Javier que se opongan o contradigan a sus preceptos. </w:t>
      </w:r>
    </w:p>
    <w:p>
      <w:pPr>
        <w:pStyle w:val="Normal"/>
        <w:tabs>
          <w:tab w:val="left" w:pos="1229" w:leader="none"/>
        </w:tabs>
        <w:ind w:firstLine="720"/>
        <w:jc w:val="both"/>
        <w:rPr>
          <w:rFonts w:ascii="Century Gothic" w:hAnsi="Century Gothic"/>
          <w:sz w:val="20"/>
          <w:szCs w:val="20"/>
        </w:rPr>
      </w:pPr>
      <w:r>
        <w:rPr>
          <w:rFonts w:ascii="Century Gothic" w:hAnsi="Century Gothic"/>
          <w:sz w:val="20"/>
          <w:szCs w:val="20"/>
        </w:rPr>
      </w:r>
    </w:p>
    <w:p>
      <w:pPr>
        <w:pStyle w:val="Normal"/>
        <w:tabs>
          <w:tab w:val="left" w:pos="1229" w:leader="none"/>
        </w:tabs>
        <w:ind w:firstLine="720"/>
        <w:rPr/>
      </w:pPr>
      <w:r>
        <w:rPr/>
      </w:r>
    </w:p>
    <w:sectPr>
      <w:headerReference w:type="default" r:id="rId2"/>
      <w:footerReference w:type="default" r:id="rId3"/>
      <w:type w:val="nextPage"/>
      <w:pgSz w:w="11906" w:h="16838"/>
      <w:pgMar w:left="1680" w:right="1680" w:header="408" w:top="1540" w:footer="0" w:bottom="993" w:gutter="0"/>
      <w:pgNumType w:start="49169"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Century Gothic">
    <w:charset w:val="00"/>
    <w:family w:val="roman"/>
    <w:pitch w:val="variable"/>
  </w:font>
  <w:font w:name="Liberation Sans">
    <w:altName w:val="Arial"/>
    <w:charset w:val="00"/>
    <w:family w:val="swiss"/>
    <w:pitch w:val="variable"/>
  </w:font>
  <w:font w:name="Century Gothic">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before="0" w:after="0"/>
      <w:ind w:left="0" w:hanging="0"/>
      <w:jc w:val="left"/>
      <w:rPr>
        <w:sz w:val="2"/>
      </w:rPr>
    </w:pPr>
    <w:r>
      <w:rPr>
        <w:sz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bullet"/>
      <w:lvlText w:val="-"/>
      <w:lvlJc w:val="left"/>
      <w:pPr>
        <w:ind w:left="1080" w:hanging="360"/>
      </w:pPr>
      <w:rPr>
        <w:rFonts w:ascii="Century Gothic" w:hAnsi="Century Gothic" w:cs="Century Gothic" w:hint="default"/>
        <w:sz w:val="20"/>
        <w:rFonts w:cs="Arial"/>
      </w:rPr>
    </w:lvl>
    <w:lvl w:ilvl="1">
      <w:start w:val="1"/>
      <w:numFmt w:val="bullet"/>
      <w:lvlText w:val="o"/>
      <w:lvlJc w:val="left"/>
      <w:pPr>
        <w:ind w:left="1800" w:hanging="360"/>
      </w:pPr>
      <w:rPr>
        <w:rFonts w:ascii="Courier New" w:hAnsi="Courier New" w:cs="Courier New" w:hint="default"/>
        <w:sz w:val="20"/>
        <w:b w:val="false"/>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x-none"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Verdana" w:hAnsi="Verdana" w:eastAsia="Verdana" w:cs="Verdana"/>
      <w:color w:val="auto"/>
      <w:sz w:val="22"/>
      <w:szCs w:val="22"/>
      <w:lang w:val="es-ES" w:eastAsia="en-US" w:bidi="ar-SA"/>
    </w:rPr>
  </w:style>
  <w:style w:type="paragraph" w:styleId="Ttulo1">
    <w:name w:val="Heading 1"/>
    <w:basedOn w:val="Normal"/>
    <w:uiPriority w:val="9"/>
    <w:qFormat/>
    <w:pPr>
      <w:spacing w:before="118" w:after="0"/>
      <w:ind w:left="984" w:hanging="0"/>
      <w:jc w:val="both"/>
      <w:outlineLvl w:val="0"/>
    </w:pPr>
    <w:rPr>
      <w:b/>
      <w:bCs/>
      <w:sz w:val="18"/>
      <w:szCs w:val="18"/>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6b5f2e"/>
    <w:rPr>
      <w:rFonts w:ascii="Verdana" w:hAnsi="Verdana" w:eastAsia="Verdana" w:cs="Verdana"/>
      <w:lang w:val="es-ES"/>
    </w:rPr>
  </w:style>
  <w:style w:type="character" w:styleId="PiedepginaCar" w:customStyle="1">
    <w:name w:val="Pie de página Car"/>
    <w:basedOn w:val="DefaultParagraphFont"/>
    <w:link w:val="Piedepgina"/>
    <w:uiPriority w:val="99"/>
    <w:qFormat/>
    <w:rsid w:val="006b5f2e"/>
    <w:rPr>
      <w:rFonts w:ascii="Verdana" w:hAnsi="Verdana" w:eastAsia="Verdana" w:cs="Verdana"/>
      <w:lang w:val="es-ES"/>
    </w:rPr>
  </w:style>
  <w:style w:type="character" w:styleId="Strong">
    <w:name w:val="Strong"/>
    <w:basedOn w:val="DefaultParagraphFont"/>
    <w:uiPriority w:val="22"/>
    <w:qFormat/>
    <w:rsid w:val="00220f55"/>
    <w:rPr>
      <w:b/>
      <w:bCs/>
    </w:rPr>
  </w:style>
  <w:style w:type="character" w:styleId="ListLabel1">
    <w:name w:val="ListLabel 1"/>
    <w:qFormat/>
    <w:rPr>
      <w:rFonts w:eastAsia="Verdana" w:cs="Verdana"/>
      <w:spacing w:val="-5"/>
      <w:w w:val="100"/>
      <w:sz w:val="18"/>
      <w:szCs w:val="18"/>
      <w:lang w:val="es-ES" w:eastAsia="en-US" w:bidi="ar-SA"/>
    </w:rPr>
  </w:style>
  <w:style w:type="character" w:styleId="ListLabel2">
    <w:name w:val="ListLabel 2"/>
    <w:qFormat/>
    <w:rPr>
      <w:lang w:val="es-ES" w:eastAsia="en-US" w:bidi="ar-SA"/>
    </w:rPr>
  </w:style>
  <w:style w:type="character" w:styleId="ListLabel3">
    <w:name w:val="ListLabel 3"/>
    <w:qFormat/>
    <w:rPr>
      <w:lang w:val="es-ES" w:eastAsia="en-US" w:bidi="ar-SA"/>
    </w:rPr>
  </w:style>
  <w:style w:type="character" w:styleId="ListLabel4">
    <w:name w:val="ListLabel 4"/>
    <w:qFormat/>
    <w:rPr>
      <w:lang w:val="es-ES" w:eastAsia="en-US" w:bidi="ar-SA"/>
    </w:rPr>
  </w:style>
  <w:style w:type="character" w:styleId="ListLabel5">
    <w:name w:val="ListLabel 5"/>
    <w:qFormat/>
    <w:rPr>
      <w:lang w:val="es-ES" w:eastAsia="en-US" w:bidi="ar-SA"/>
    </w:rPr>
  </w:style>
  <w:style w:type="character" w:styleId="ListLabel6">
    <w:name w:val="ListLabel 6"/>
    <w:qFormat/>
    <w:rPr>
      <w:lang w:val="es-ES" w:eastAsia="en-US" w:bidi="ar-SA"/>
    </w:rPr>
  </w:style>
  <w:style w:type="character" w:styleId="ListLabel7">
    <w:name w:val="ListLabel 7"/>
    <w:qFormat/>
    <w:rPr>
      <w:lang w:val="es-ES" w:eastAsia="en-US" w:bidi="ar-SA"/>
    </w:rPr>
  </w:style>
  <w:style w:type="character" w:styleId="ListLabel8">
    <w:name w:val="ListLabel 8"/>
    <w:qFormat/>
    <w:rPr>
      <w:lang w:val="es-ES" w:eastAsia="en-US" w:bidi="ar-SA"/>
    </w:rPr>
  </w:style>
  <w:style w:type="character" w:styleId="ListLabel9">
    <w:name w:val="ListLabel 9"/>
    <w:qFormat/>
    <w:rPr>
      <w:lang w:val="es-ES" w:eastAsia="en-US" w:bidi="ar-SA"/>
    </w:rPr>
  </w:style>
  <w:style w:type="character" w:styleId="ListLabel10">
    <w:name w:val="ListLabel 10"/>
    <w:qFormat/>
    <w:rPr>
      <w:rFonts w:eastAsia="Verdana" w:cs="Verdana"/>
      <w:spacing w:val="-6"/>
      <w:w w:val="100"/>
      <w:sz w:val="18"/>
      <w:szCs w:val="18"/>
      <w:lang w:val="es-ES" w:eastAsia="en-US" w:bidi="ar-SA"/>
    </w:rPr>
  </w:style>
  <w:style w:type="character" w:styleId="ListLabel11">
    <w:name w:val="ListLabel 11"/>
    <w:qFormat/>
    <w:rPr>
      <w:lang w:val="es-ES" w:eastAsia="en-US" w:bidi="ar-SA"/>
    </w:rPr>
  </w:style>
  <w:style w:type="character" w:styleId="ListLabel12">
    <w:name w:val="ListLabel 12"/>
    <w:qFormat/>
    <w:rPr>
      <w:lang w:val="es-ES" w:eastAsia="en-US" w:bidi="ar-SA"/>
    </w:rPr>
  </w:style>
  <w:style w:type="character" w:styleId="ListLabel13">
    <w:name w:val="ListLabel 13"/>
    <w:qFormat/>
    <w:rPr>
      <w:lang w:val="es-ES" w:eastAsia="en-US" w:bidi="ar-SA"/>
    </w:rPr>
  </w:style>
  <w:style w:type="character" w:styleId="ListLabel14">
    <w:name w:val="ListLabel 14"/>
    <w:qFormat/>
    <w:rPr>
      <w:lang w:val="es-ES" w:eastAsia="en-US" w:bidi="ar-SA"/>
    </w:rPr>
  </w:style>
  <w:style w:type="character" w:styleId="ListLabel15">
    <w:name w:val="ListLabel 15"/>
    <w:qFormat/>
    <w:rPr>
      <w:lang w:val="es-ES" w:eastAsia="en-US" w:bidi="ar-SA"/>
    </w:rPr>
  </w:style>
  <w:style w:type="character" w:styleId="ListLabel16">
    <w:name w:val="ListLabel 16"/>
    <w:qFormat/>
    <w:rPr>
      <w:lang w:val="es-ES" w:eastAsia="en-US" w:bidi="ar-SA"/>
    </w:rPr>
  </w:style>
  <w:style w:type="character" w:styleId="ListLabel17">
    <w:name w:val="ListLabel 17"/>
    <w:qFormat/>
    <w:rPr>
      <w:lang w:val="es-ES" w:eastAsia="en-US" w:bidi="ar-SA"/>
    </w:rPr>
  </w:style>
  <w:style w:type="character" w:styleId="ListLabel18">
    <w:name w:val="ListLabel 18"/>
    <w:qFormat/>
    <w:rPr>
      <w:lang w:val="es-ES" w:eastAsia="en-US" w:bidi="ar-SA"/>
    </w:rPr>
  </w:style>
  <w:style w:type="character" w:styleId="ListLabel19">
    <w:name w:val="ListLabel 19"/>
    <w:qFormat/>
    <w:rPr>
      <w:rFonts w:eastAsia="Verdana" w:cs="Verdana"/>
      <w:spacing w:val="-26"/>
      <w:w w:val="100"/>
      <w:sz w:val="18"/>
      <w:szCs w:val="18"/>
      <w:lang w:val="es-ES" w:eastAsia="en-US" w:bidi="ar-SA"/>
    </w:rPr>
  </w:style>
  <w:style w:type="character" w:styleId="ListLabel20">
    <w:name w:val="ListLabel 20"/>
    <w:qFormat/>
    <w:rPr>
      <w:lang w:val="es-ES" w:eastAsia="en-US" w:bidi="ar-SA"/>
    </w:rPr>
  </w:style>
  <w:style w:type="character" w:styleId="ListLabel21">
    <w:name w:val="ListLabel 21"/>
    <w:qFormat/>
    <w:rPr>
      <w:lang w:val="es-ES" w:eastAsia="en-US" w:bidi="ar-SA"/>
    </w:rPr>
  </w:style>
  <w:style w:type="character" w:styleId="ListLabel22">
    <w:name w:val="ListLabel 22"/>
    <w:qFormat/>
    <w:rPr>
      <w:lang w:val="es-ES" w:eastAsia="en-US" w:bidi="ar-SA"/>
    </w:rPr>
  </w:style>
  <w:style w:type="character" w:styleId="ListLabel23">
    <w:name w:val="ListLabel 23"/>
    <w:qFormat/>
    <w:rPr>
      <w:lang w:val="es-ES" w:eastAsia="en-US" w:bidi="ar-SA"/>
    </w:rPr>
  </w:style>
  <w:style w:type="character" w:styleId="ListLabel24">
    <w:name w:val="ListLabel 24"/>
    <w:qFormat/>
    <w:rPr>
      <w:lang w:val="es-ES" w:eastAsia="en-US" w:bidi="ar-SA"/>
    </w:rPr>
  </w:style>
  <w:style w:type="character" w:styleId="ListLabel25">
    <w:name w:val="ListLabel 25"/>
    <w:qFormat/>
    <w:rPr>
      <w:lang w:val="es-ES" w:eastAsia="en-US" w:bidi="ar-SA"/>
    </w:rPr>
  </w:style>
  <w:style w:type="character" w:styleId="ListLabel26">
    <w:name w:val="ListLabel 26"/>
    <w:qFormat/>
    <w:rPr>
      <w:lang w:val="es-ES" w:eastAsia="en-US" w:bidi="ar-SA"/>
    </w:rPr>
  </w:style>
  <w:style w:type="character" w:styleId="ListLabel27">
    <w:name w:val="ListLabel 27"/>
    <w:qFormat/>
    <w:rPr>
      <w:lang w:val="es-ES" w:eastAsia="en-US" w:bidi="ar-SA"/>
    </w:rPr>
  </w:style>
  <w:style w:type="character" w:styleId="ListLabel28">
    <w:name w:val="ListLabel 28"/>
    <w:qFormat/>
    <w:rPr>
      <w:rFonts w:eastAsia="Verdana" w:cs="Verdana"/>
      <w:spacing w:val="-5"/>
      <w:w w:val="100"/>
      <w:sz w:val="18"/>
      <w:szCs w:val="18"/>
      <w:lang w:val="es-ES" w:eastAsia="en-US" w:bidi="ar-SA"/>
    </w:rPr>
  </w:style>
  <w:style w:type="character" w:styleId="ListLabel29">
    <w:name w:val="ListLabel 29"/>
    <w:qFormat/>
    <w:rPr>
      <w:lang w:val="es-ES" w:eastAsia="en-US" w:bidi="ar-SA"/>
    </w:rPr>
  </w:style>
  <w:style w:type="character" w:styleId="ListLabel30">
    <w:name w:val="ListLabel 30"/>
    <w:qFormat/>
    <w:rPr>
      <w:lang w:val="es-ES" w:eastAsia="en-US" w:bidi="ar-SA"/>
    </w:rPr>
  </w:style>
  <w:style w:type="character" w:styleId="ListLabel31">
    <w:name w:val="ListLabel 31"/>
    <w:qFormat/>
    <w:rPr>
      <w:lang w:val="es-ES" w:eastAsia="en-US" w:bidi="ar-SA"/>
    </w:rPr>
  </w:style>
  <w:style w:type="character" w:styleId="ListLabel32">
    <w:name w:val="ListLabel 32"/>
    <w:qFormat/>
    <w:rPr>
      <w:lang w:val="es-ES" w:eastAsia="en-US" w:bidi="ar-SA"/>
    </w:rPr>
  </w:style>
  <w:style w:type="character" w:styleId="ListLabel33">
    <w:name w:val="ListLabel 33"/>
    <w:qFormat/>
    <w:rPr>
      <w:lang w:val="es-ES" w:eastAsia="en-US" w:bidi="ar-SA"/>
    </w:rPr>
  </w:style>
  <w:style w:type="character" w:styleId="ListLabel34">
    <w:name w:val="ListLabel 34"/>
    <w:qFormat/>
    <w:rPr>
      <w:lang w:val="es-ES" w:eastAsia="en-US" w:bidi="ar-SA"/>
    </w:rPr>
  </w:style>
  <w:style w:type="character" w:styleId="ListLabel35">
    <w:name w:val="ListLabel 35"/>
    <w:qFormat/>
    <w:rPr>
      <w:lang w:val="es-ES" w:eastAsia="en-US" w:bidi="ar-SA"/>
    </w:rPr>
  </w:style>
  <w:style w:type="character" w:styleId="ListLabel36">
    <w:name w:val="ListLabel 36"/>
    <w:qFormat/>
    <w:rPr>
      <w:lang w:val="es-ES" w:eastAsia="en-US" w:bidi="ar-SA"/>
    </w:rPr>
  </w:style>
  <w:style w:type="character" w:styleId="ListLabel37">
    <w:name w:val="ListLabel 37"/>
    <w:qFormat/>
    <w:rPr>
      <w:rFonts w:eastAsia="Verdana" w:cs="Verdana"/>
      <w:spacing w:val="-6"/>
      <w:w w:val="100"/>
      <w:sz w:val="18"/>
      <w:szCs w:val="18"/>
      <w:lang w:val="es-ES" w:eastAsia="en-US" w:bidi="ar-SA"/>
    </w:rPr>
  </w:style>
  <w:style w:type="character" w:styleId="ListLabel38">
    <w:name w:val="ListLabel 38"/>
    <w:qFormat/>
    <w:rPr>
      <w:lang w:val="es-ES" w:eastAsia="en-US" w:bidi="ar-SA"/>
    </w:rPr>
  </w:style>
  <w:style w:type="character" w:styleId="ListLabel39">
    <w:name w:val="ListLabel 39"/>
    <w:qFormat/>
    <w:rPr>
      <w:lang w:val="es-ES" w:eastAsia="en-US" w:bidi="ar-SA"/>
    </w:rPr>
  </w:style>
  <w:style w:type="character" w:styleId="ListLabel40">
    <w:name w:val="ListLabel 40"/>
    <w:qFormat/>
    <w:rPr>
      <w:lang w:val="es-ES" w:eastAsia="en-US" w:bidi="ar-SA"/>
    </w:rPr>
  </w:style>
  <w:style w:type="character" w:styleId="ListLabel41">
    <w:name w:val="ListLabel 41"/>
    <w:qFormat/>
    <w:rPr>
      <w:lang w:val="es-ES" w:eastAsia="en-US" w:bidi="ar-SA"/>
    </w:rPr>
  </w:style>
  <w:style w:type="character" w:styleId="ListLabel42">
    <w:name w:val="ListLabel 42"/>
    <w:qFormat/>
    <w:rPr>
      <w:lang w:val="es-ES" w:eastAsia="en-US" w:bidi="ar-SA"/>
    </w:rPr>
  </w:style>
  <w:style w:type="character" w:styleId="ListLabel43">
    <w:name w:val="ListLabel 43"/>
    <w:qFormat/>
    <w:rPr>
      <w:lang w:val="es-ES" w:eastAsia="en-US" w:bidi="ar-SA"/>
    </w:rPr>
  </w:style>
  <w:style w:type="character" w:styleId="ListLabel44">
    <w:name w:val="ListLabel 44"/>
    <w:qFormat/>
    <w:rPr>
      <w:lang w:val="es-ES" w:eastAsia="en-US" w:bidi="ar-SA"/>
    </w:rPr>
  </w:style>
  <w:style w:type="character" w:styleId="ListLabel45">
    <w:name w:val="ListLabel 45"/>
    <w:qFormat/>
    <w:rPr>
      <w:lang w:val="es-ES" w:eastAsia="en-US" w:bidi="ar-SA"/>
    </w:rPr>
  </w:style>
  <w:style w:type="character" w:styleId="ListLabel46">
    <w:name w:val="ListLabel 46"/>
    <w:qFormat/>
    <w:rPr>
      <w:rFonts w:eastAsia="Verdana" w:cs="Verdana"/>
      <w:spacing w:val="-10"/>
      <w:w w:val="100"/>
      <w:sz w:val="18"/>
      <w:szCs w:val="18"/>
      <w:lang w:val="es-ES" w:eastAsia="en-US" w:bidi="ar-SA"/>
    </w:rPr>
  </w:style>
  <w:style w:type="character" w:styleId="ListLabel47">
    <w:name w:val="ListLabel 47"/>
    <w:qFormat/>
    <w:rPr>
      <w:rFonts w:eastAsia="Verdana" w:cs="Verdana"/>
      <w:spacing w:val="-4"/>
      <w:w w:val="100"/>
      <w:sz w:val="18"/>
      <w:szCs w:val="18"/>
      <w:lang w:val="es-ES" w:eastAsia="en-US" w:bidi="ar-SA"/>
    </w:rPr>
  </w:style>
  <w:style w:type="character" w:styleId="ListLabel48">
    <w:name w:val="ListLabel 48"/>
    <w:qFormat/>
    <w:rPr>
      <w:lang w:val="es-ES" w:eastAsia="en-US" w:bidi="ar-SA"/>
    </w:rPr>
  </w:style>
  <w:style w:type="character" w:styleId="ListLabel49">
    <w:name w:val="ListLabel 49"/>
    <w:qFormat/>
    <w:rPr>
      <w:lang w:val="es-ES" w:eastAsia="en-US" w:bidi="ar-SA"/>
    </w:rPr>
  </w:style>
  <w:style w:type="character" w:styleId="ListLabel50">
    <w:name w:val="ListLabel 50"/>
    <w:qFormat/>
    <w:rPr>
      <w:lang w:val="es-ES" w:eastAsia="en-US" w:bidi="ar-SA"/>
    </w:rPr>
  </w:style>
  <w:style w:type="character" w:styleId="ListLabel51">
    <w:name w:val="ListLabel 51"/>
    <w:qFormat/>
    <w:rPr>
      <w:lang w:val="es-ES" w:eastAsia="en-US" w:bidi="ar-SA"/>
    </w:rPr>
  </w:style>
  <w:style w:type="character" w:styleId="ListLabel52">
    <w:name w:val="ListLabel 52"/>
    <w:qFormat/>
    <w:rPr>
      <w:lang w:val="es-ES" w:eastAsia="en-US" w:bidi="ar-SA"/>
    </w:rPr>
  </w:style>
  <w:style w:type="character" w:styleId="ListLabel53">
    <w:name w:val="ListLabel 53"/>
    <w:qFormat/>
    <w:rPr>
      <w:lang w:val="es-ES" w:eastAsia="en-US" w:bidi="ar-SA"/>
    </w:rPr>
  </w:style>
  <w:style w:type="character" w:styleId="ListLabel54">
    <w:name w:val="ListLabel 54"/>
    <w:qFormat/>
    <w:rPr>
      <w:lang w:val="es-ES" w:eastAsia="en-US" w:bidi="ar-SA"/>
    </w:rPr>
  </w:style>
  <w:style w:type="character" w:styleId="ListLabel55">
    <w:name w:val="ListLabel 55"/>
    <w:qFormat/>
    <w:rPr>
      <w:rFonts w:ascii="Century Gothic" w:hAnsi="Century Gothic" w:eastAsia="Verdana" w:cs="Arial"/>
      <w:sz w:val="20"/>
    </w:rPr>
  </w:style>
  <w:style w:type="character" w:styleId="ListLabel56">
    <w:name w:val="ListLabel 56"/>
    <w:qFormat/>
    <w:rPr>
      <w:rFonts w:ascii="Century Gothic" w:hAnsi="Century Gothic" w:cs="Courier New"/>
      <w:b w:val="false"/>
      <w:sz w:val="20"/>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entury Gothic"/>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paragraph" w:styleId="Ttulo">
    <w:name w:val="Título"/>
    <w:basedOn w:val="Normal"/>
    <w:next w:val="Cuerpodetexto"/>
    <w:qFormat/>
    <w:pPr>
      <w:keepNext/>
      <w:spacing w:before="240" w:after="120"/>
    </w:pPr>
    <w:rPr>
      <w:rFonts w:ascii="Liberation Sans" w:hAnsi="Liberation Sans" w:eastAsia="Microsoft YaHei" w:cs="Lucida Sans"/>
      <w:sz w:val="28"/>
      <w:szCs w:val="28"/>
    </w:rPr>
  </w:style>
  <w:style w:type="paragraph" w:styleId="Cuerpodetexto">
    <w:name w:val="Body Text"/>
    <w:basedOn w:val="Normal"/>
    <w:uiPriority w:val="1"/>
    <w:qFormat/>
    <w:pPr>
      <w:spacing w:before="118" w:after="0"/>
      <w:ind w:left="587" w:firstLine="396"/>
      <w:jc w:val="both"/>
    </w:pPr>
    <w:rPr>
      <w:sz w:val="18"/>
      <w:szCs w:val="18"/>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Titular">
    <w:name w:val="Title"/>
    <w:basedOn w:val="Normal"/>
    <w:uiPriority w:val="10"/>
    <w:qFormat/>
    <w:pPr>
      <w:spacing w:before="100" w:after="0"/>
      <w:ind w:left="587" w:hanging="0"/>
    </w:pPr>
    <w:rPr/>
  </w:style>
  <w:style w:type="paragraph" w:styleId="ListParagraph">
    <w:name w:val="List Paragraph"/>
    <w:basedOn w:val="Normal"/>
    <w:uiPriority w:val="34"/>
    <w:qFormat/>
    <w:pPr>
      <w:spacing w:before="118" w:after="0"/>
      <w:ind w:left="587" w:hanging="146"/>
      <w:jc w:val="both"/>
    </w:pPr>
    <w:rPr/>
  </w:style>
  <w:style w:type="paragraph" w:styleId="TableParagraph" w:customStyle="1">
    <w:name w:val="Table Paragraph"/>
    <w:basedOn w:val="Normal"/>
    <w:uiPriority w:val="1"/>
    <w:qFormat/>
    <w:pPr>
      <w:spacing w:before="25" w:after="0"/>
      <w:ind w:left="56" w:hanging="0"/>
    </w:pPr>
    <w:rPr/>
  </w:style>
  <w:style w:type="paragraph" w:styleId="Cabecera">
    <w:name w:val="Header"/>
    <w:basedOn w:val="Normal"/>
    <w:link w:val="EncabezadoCar"/>
    <w:uiPriority w:val="99"/>
    <w:unhideWhenUsed/>
    <w:rsid w:val="006b5f2e"/>
    <w:pPr>
      <w:tabs>
        <w:tab w:val="center" w:pos="4252" w:leader="none"/>
        <w:tab w:val="right" w:pos="8504" w:leader="none"/>
      </w:tabs>
    </w:pPr>
    <w:rPr/>
  </w:style>
  <w:style w:type="paragraph" w:styleId="Piedepgina">
    <w:name w:val="Footer"/>
    <w:basedOn w:val="Normal"/>
    <w:link w:val="PiedepginaCar"/>
    <w:uiPriority w:val="99"/>
    <w:unhideWhenUsed/>
    <w:rsid w:val="006b5f2e"/>
    <w:pPr>
      <w:tabs>
        <w:tab w:val="center" w:pos="4252" w:leader="none"/>
        <w:tab w:val="right" w:pos="8504" w:leader="none"/>
      </w:tabs>
    </w:pPr>
    <w:rPr/>
  </w:style>
  <w:style w:type="paragraph" w:styleId="Normal1" w:customStyle="1">
    <w:name w:val="Normal1"/>
    <w:basedOn w:val="Normal"/>
    <w:qFormat/>
    <w:rsid w:val="00dd5d89"/>
    <w:pPr>
      <w:widowControl/>
      <w:spacing w:beforeAutospacing="1" w:afterAutospacing="1"/>
    </w:pPr>
    <w:rPr>
      <w:rFonts w:ascii="Times New Roman" w:hAnsi="Times New Roman" w:eastAsia="Times New Roman" w:cs="Times New Roman"/>
      <w:sz w:val="24"/>
      <w:szCs w:val="24"/>
      <w:lang w:eastAsia="es-ES"/>
    </w:rPr>
  </w:style>
  <w:style w:type="paragraph" w:styleId="Centradonegrita" w:customStyle="1">
    <w:name w:val="centradonegrita"/>
    <w:basedOn w:val="Normal"/>
    <w:qFormat/>
    <w:rsid w:val="00220f55"/>
    <w:pPr>
      <w:widowControl/>
      <w:spacing w:beforeAutospacing="1" w:afterAutospacing="1"/>
    </w:pPr>
    <w:rPr>
      <w:rFonts w:ascii="Times New Roman" w:hAnsi="Times New Roman" w:eastAsia="Times New Roman" w:cs="Times New Roman"/>
      <w:sz w:val="24"/>
      <w:szCs w:val="24"/>
      <w:lang w:eastAsia="es-ES"/>
    </w:rPr>
  </w:style>
  <w:style w:type="paragraph" w:styleId="Normal2" w:customStyle="1">
    <w:name w:val="Normal2"/>
    <w:basedOn w:val="Normal"/>
    <w:qFormat/>
    <w:rsid w:val="00d60fb1"/>
    <w:pPr>
      <w:widowControl/>
      <w:spacing w:beforeAutospacing="1" w:afterAutospacing="1"/>
    </w:pPr>
    <w:rPr>
      <w:rFonts w:ascii="Times New Roman" w:hAnsi="Times New Roman" w:eastAsia="Times New Roman" w:cs="Times New Roman"/>
      <w:sz w:val="24"/>
      <w:szCs w:val="24"/>
      <w:lang w:eastAsia="es-E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Tablaconcuadrcula">
    <w:name w:val="Table Grid"/>
    <w:basedOn w:val="Tablanormal"/>
    <w:uiPriority w:val="39"/>
    <w:rsid w:val="00533c2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LibreOffice/5.3.1.2$Windows_x86 LibreOffice_project/e80a0e0fd1875e1696614d24c32df0f95f03deb2</Application>
  <Pages>17</Pages>
  <Words>5748</Words>
  <Characters>30673</Characters>
  <CharactersWithSpaces>36292</CharactersWithSpaces>
  <Paragraphs>196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2023-10-10T11:41:00Z</dcterms:created>
  <dc:creator>Organismo Autónomo Boletín Oficial de la Región de Murcia</dc:creator>
  <dc:description/>
  <dc:language>es-ES</dc:language>
  <cp:lastModifiedBy>Javier Gracia</cp:lastModifiedBy>
  <dcterms:modified xsi:type="dcterms:W3CDTF">2023-10-10T11:41:00Z</dcterms:modified>
  <cp:revision>2</cp:revision>
  <dc:subject>A-291211-19970</dc:subject>
  <dc:title>Publicación número 19970 del BORM número 299 de 29/12/2011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2011-12-28T00:00:00Z</vt:filetime>
  </property>
  <property fmtid="{D5CDD505-2E9C-101B-9397-08002B2CF9AE}" pid="4" name="Creator">
    <vt:lpwstr>Adobe InDesign CS5 (7.0)</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2020-09-12T00:00:00Z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